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294" w:rsidRPr="00600294" w:rsidRDefault="00600294" w:rsidP="00600294">
      <w:pPr>
        <w:pStyle w:val="BodyText"/>
        <w:spacing w:line="240" w:lineRule="auto"/>
        <w:jc w:val="center"/>
        <w:rPr>
          <w:rFonts w:ascii="Arial" w:hAnsi="Arial" w:cs="Arial"/>
          <w:b/>
        </w:rPr>
      </w:pPr>
      <w:r w:rsidRPr="00600294">
        <w:rPr>
          <w:rFonts w:ascii="Arial" w:hAnsi="Arial" w:cs="Arial"/>
          <w:b/>
        </w:rPr>
        <w:t>BEFORE THE ODISHA ELECTRICITY REGULATORY COMMISSION</w:t>
      </w:r>
    </w:p>
    <w:p w:rsidR="00600294" w:rsidRPr="00600294" w:rsidRDefault="00600294" w:rsidP="00600294">
      <w:pPr>
        <w:pStyle w:val="BodyText"/>
        <w:spacing w:line="240" w:lineRule="auto"/>
        <w:jc w:val="center"/>
        <w:rPr>
          <w:rFonts w:ascii="Arial" w:hAnsi="Arial" w:cs="Arial"/>
          <w:b/>
        </w:rPr>
      </w:pPr>
      <w:r w:rsidRPr="00600294">
        <w:rPr>
          <w:rFonts w:ascii="Arial" w:hAnsi="Arial" w:cs="Arial"/>
          <w:b/>
        </w:rPr>
        <w:t>BIDYUT NIYAMAK BHAWAN, UNIT-VIII</w:t>
      </w:r>
    </w:p>
    <w:p w:rsidR="00600294" w:rsidRPr="00600294" w:rsidRDefault="00600294" w:rsidP="00600294">
      <w:pPr>
        <w:pStyle w:val="BodyText"/>
        <w:spacing w:line="240" w:lineRule="auto"/>
        <w:jc w:val="center"/>
        <w:rPr>
          <w:rFonts w:ascii="Arial" w:hAnsi="Arial" w:cs="Arial"/>
          <w:b/>
          <w:u w:val="single"/>
        </w:rPr>
      </w:pPr>
      <w:r w:rsidRPr="00600294">
        <w:rPr>
          <w:rFonts w:ascii="Arial" w:hAnsi="Arial" w:cs="Arial"/>
          <w:b/>
          <w:u w:val="single"/>
        </w:rPr>
        <w:t>BHUBANESWAR-751012</w:t>
      </w:r>
    </w:p>
    <w:p w:rsidR="00600294" w:rsidRPr="00600294" w:rsidRDefault="00600294" w:rsidP="00600294">
      <w:pPr>
        <w:pStyle w:val="BodyText"/>
        <w:spacing w:line="240" w:lineRule="auto"/>
        <w:ind w:left="6480"/>
        <w:jc w:val="right"/>
        <w:rPr>
          <w:rFonts w:ascii="Arial" w:hAnsi="Arial" w:cs="Arial"/>
          <w:b/>
          <w:bCs/>
        </w:rPr>
      </w:pPr>
      <w:r w:rsidRPr="00600294">
        <w:rPr>
          <w:rFonts w:ascii="Arial" w:hAnsi="Arial" w:cs="Arial"/>
          <w:b/>
          <w:bCs/>
        </w:rPr>
        <w:t xml:space="preserve">    FILING No…03</w:t>
      </w:r>
    </w:p>
    <w:p w:rsidR="00600294" w:rsidRPr="00600294" w:rsidRDefault="00600294" w:rsidP="00600294">
      <w:pPr>
        <w:pStyle w:val="BodyText"/>
        <w:spacing w:line="240" w:lineRule="auto"/>
        <w:ind w:left="6480"/>
        <w:jc w:val="right"/>
        <w:rPr>
          <w:rFonts w:ascii="Arial" w:hAnsi="Arial" w:cs="Arial"/>
          <w:b/>
          <w:bCs/>
        </w:rPr>
      </w:pPr>
      <w:r w:rsidRPr="00600294">
        <w:rPr>
          <w:rFonts w:ascii="Arial" w:hAnsi="Arial" w:cs="Arial"/>
          <w:b/>
          <w:bCs/>
        </w:rPr>
        <w:t>CASE No. 54/2015</w:t>
      </w:r>
    </w:p>
    <w:p w:rsidR="00DF2E77" w:rsidRDefault="00DF2E77" w:rsidP="00DF2E77">
      <w:pPr>
        <w:spacing w:line="240" w:lineRule="auto"/>
        <w:ind w:left="2880" w:hanging="2880"/>
        <w:jc w:val="both"/>
        <w:rPr>
          <w:rFonts w:ascii="Arial" w:hAnsi="Arial" w:cs="Arial"/>
          <w:b/>
          <w:bCs/>
          <w:sz w:val="24"/>
          <w:szCs w:val="24"/>
        </w:rPr>
      </w:pPr>
    </w:p>
    <w:p w:rsidR="00600294" w:rsidRPr="00600294" w:rsidRDefault="00600294" w:rsidP="00600294">
      <w:pPr>
        <w:spacing w:line="360" w:lineRule="auto"/>
        <w:ind w:left="2880" w:hanging="2880"/>
        <w:jc w:val="both"/>
        <w:rPr>
          <w:rFonts w:ascii="Arial" w:hAnsi="Arial" w:cs="Arial"/>
          <w:sz w:val="24"/>
          <w:szCs w:val="24"/>
        </w:rPr>
      </w:pPr>
      <w:r w:rsidRPr="00600294">
        <w:rPr>
          <w:rFonts w:ascii="Arial" w:hAnsi="Arial" w:cs="Arial"/>
          <w:b/>
          <w:bCs/>
          <w:sz w:val="24"/>
          <w:szCs w:val="24"/>
        </w:rPr>
        <w:t>IN THE MATTER OF :</w:t>
      </w:r>
      <w:r w:rsidRPr="00600294">
        <w:rPr>
          <w:rFonts w:ascii="Arial" w:hAnsi="Arial" w:cs="Arial"/>
          <w:sz w:val="24"/>
          <w:szCs w:val="24"/>
        </w:rPr>
        <w:tab/>
        <w:t xml:space="preserve">An Application for approval of Aggregate Revenue Requirement (ARR) and determination of Bulk Supply Price (BSP) for the Financial Year 2016-17 under Section 86 (1) (a) &amp; (b) and all other applicable provisions of the Electricity Act, 2003 read with relevant provisions of OERC (Conduct of Business) Regulations, 2004, and other related Rules and Regulations. </w:t>
      </w:r>
    </w:p>
    <w:p w:rsidR="0084156B" w:rsidRPr="00600294" w:rsidRDefault="0084156B" w:rsidP="004248C2">
      <w:pPr>
        <w:spacing w:line="240" w:lineRule="auto"/>
        <w:ind w:left="3600" w:firstLine="720"/>
        <w:jc w:val="both"/>
        <w:rPr>
          <w:rFonts w:ascii="Arial" w:hAnsi="Arial" w:cs="Arial"/>
          <w:b/>
          <w:sz w:val="24"/>
          <w:szCs w:val="24"/>
        </w:rPr>
      </w:pPr>
      <w:r w:rsidRPr="00600294">
        <w:rPr>
          <w:rFonts w:ascii="Arial" w:hAnsi="Arial" w:cs="Arial"/>
          <w:b/>
          <w:sz w:val="24"/>
          <w:szCs w:val="24"/>
        </w:rPr>
        <w:t>AND</w:t>
      </w:r>
    </w:p>
    <w:p w:rsidR="0084156B" w:rsidRPr="00600294" w:rsidRDefault="0084156B" w:rsidP="001635E1">
      <w:pPr>
        <w:spacing w:line="240" w:lineRule="auto"/>
        <w:ind w:left="2880" w:hanging="2880"/>
        <w:jc w:val="both"/>
        <w:rPr>
          <w:rFonts w:ascii="Arial" w:hAnsi="Arial" w:cs="Arial"/>
          <w:sz w:val="24"/>
          <w:szCs w:val="24"/>
        </w:rPr>
      </w:pPr>
      <w:r w:rsidRPr="00600294">
        <w:rPr>
          <w:rFonts w:ascii="Arial" w:hAnsi="Arial" w:cs="Arial"/>
          <w:b/>
          <w:sz w:val="24"/>
          <w:szCs w:val="24"/>
        </w:rPr>
        <w:t>IN THE MATTER OF :</w:t>
      </w:r>
      <w:r w:rsidRPr="00600294">
        <w:rPr>
          <w:rFonts w:ascii="Arial" w:hAnsi="Arial" w:cs="Arial"/>
          <w:sz w:val="24"/>
          <w:szCs w:val="24"/>
        </w:rPr>
        <w:tab/>
        <w:t>Rejoinder of GRIDCO to the objections raised by the objector.</w:t>
      </w:r>
    </w:p>
    <w:p w:rsidR="0084156B" w:rsidRPr="00600294" w:rsidRDefault="0084156B" w:rsidP="0084156B">
      <w:pPr>
        <w:pStyle w:val="Heading2"/>
        <w:numPr>
          <w:ilvl w:val="1"/>
          <w:numId w:val="5"/>
        </w:numPr>
        <w:tabs>
          <w:tab w:val="left" w:pos="0"/>
        </w:tabs>
        <w:spacing w:line="360" w:lineRule="auto"/>
        <w:rPr>
          <w:rFonts w:ascii="Arial" w:hAnsi="Arial" w:cs="Arial"/>
          <w:sz w:val="24"/>
          <w:szCs w:val="24"/>
        </w:rPr>
      </w:pPr>
      <w:bookmarkStart w:id="0" w:name="_GoBack"/>
      <w:bookmarkEnd w:id="0"/>
      <w:r w:rsidRPr="00600294">
        <w:rPr>
          <w:rFonts w:ascii="Arial" w:hAnsi="Arial" w:cs="Arial"/>
          <w:sz w:val="24"/>
          <w:szCs w:val="24"/>
        </w:rPr>
        <w:t>AND</w:t>
      </w:r>
    </w:p>
    <w:p w:rsidR="0084156B" w:rsidRPr="00600294" w:rsidRDefault="0084156B" w:rsidP="0084156B">
      <w:pPr>
        <w:spacing w:line="360" w:lineRule="auto"/>
        <w:jc w:val="both"/>
        <w:rPr>
          <w:rFonts w:ascii="Arial" w:hAnsi="Arial" w:cs="Arial"/>
          <w:sz w:val="24"/>
          <w:szCs w:val="24"/>
        </w:rPr>
      </w:pPr>
      <w:r w:rsidRPr="00600294">
        <w:rPr>
          <w:rFonts w:ascii="Arial" w:hAnsi="Arial" w:cs="Arial"/>
          <w:b/>
          <w:sz w:val="24"/>
          <w:szCs w:val="24"/>
        </w:rPr>
        <w:t xml:space="preserve">IN THE MATTER </w:t>
      </w:r>
      <w:r w:rsidR="00600294" w:rsidRPr="00600294">
        <w:rPr>
          <w:rFonts w:ascii="Arial" w:hAnsi="Arial" w:cs="Arial"/>
          <w:b/>
          <w:sz w:val="24"/>
          <w:szCs w:val="24"/>
        </w:rPr>
        <w:t>OF:</w:t>
      </w:r>
      <w:r w:rsidRPr="00600294">
        <w:rPr>
          <w:rFonts w:ascii="Arial" w:hAnsi="Arial" w:cs="Arial"/>
          <w:sz w:val="24"/>
          <w:szCs w:val="24"/>
        </w:rPr>
        <w:tab/>
        <w:t>GRIDCO Limited, Janpath, Bhubaneswar -751022</w:t>
      </w:r>
      <w:r w:rsidRPr="00600294">
        <w:rPr>
          <w:rFonts w:ascii="Arial" w:hAnsi="Arial" w:cs="Arial"/>
          <w:sz w:val="24"/>
          <w:szCs w:val="24"/>
        </w:rPr>
        <w:tab/>
      </w:r>
      <w:r w:rsidRPr="00600294">
        <w:rPr>
          <w:rFonts w:ascii="Arial" w:hAnsi="Arial" w:cs="Arial"/>
          <w:sz w:val="24"/>
          <w:szCs w:val="24"/>
        </w:rPr>
        <w:tab/>
      </w:r>
    </w:p>
    <w:p w:rsidR="0084156B" w:rsidRPr="00600294" w:rsidRDefault="0084156B" w:rsidP="001635E1">
      <w:pPr>
        <w:spacing w:after="0" w:line="240" w:lineRule="auto"/>
        <w:ind w:left="6480" w:firstLine="720"/>
        <w:jc w:val="both"/>
        <w:rPr>
          <w:rFonts w:ascii="Arial" w:hAnsi="Arial" w:cs="Arial"/>
          <w:b/>
          <w:bCs/>
          <w:sz w:val="24"/>
          <w:szCs w:val="24"/>
        </w:rPr>
      </w:pPr>
      <w:r w:rsidRPr="00600294">
        <w:rPr>
          <w:rFonts w:ascii="Arial" w:hAnsi="Arial" w:cs="Arial"/>
          <w:b/>
          <w:bCs/>
          <w:sz w:val="24"/>
          <w:szCs w:val="24"/>
        </w:rPr>
        <w:t xml:space="preserve"> -------- Applicant</w:t>
      </w:r>
    </w:p>
    <w:p w:rsidR="0084156B" w:rsidRPr="00600294" w:rsidRDefault="0084156B" w:rsidP="001635E1">
      <w:pPr>
        <w:pStyle w:val="BodyText"/>
        <w:spacing w:line="240" w:lineRule="auto"/>
        <w:jc w:val="center"/>
        <w:rPr>
          <w:rFonts w:ascii="Arial" w:hAnsi="Arial" w:cs="Arial"/>
          <w:b/>
        </w:rPr>
      </w:pPr>
      <w:r w:rsidRPr="00600294">
        <w:rPr>
          <w:rFonts w:ascii="Arial" w:hAnsi="Arial" w:cs="Arial"/>
          <w:b/>
        </w:rPr>
        <w:t>AND</w:t>
      </w:r>
    </w:p>
    <w:p w:rsidR="001635E1" w:rsidRPr="00600294" w:rsidRDefault="001635E1" w:rsidP="001635E1">
      <w:pPr>
        <w:pStyle w:val="BodyText"/>
        <w:spacing w:line="240" w:lineRule="auto"/>
        <w:jc w:val="center"/>
        <w:rPr>
          <w:rFonts w:ascii="Arial" w:hAnsi="Arial" w:cs="Arial"/>
        </w:rPr>
      </w:pPr>
    </w:p>
    <w:p w:rsidR="0084156B" w:rsidRPr="00600294" w:rsidRDefault="0084156B" w:rsidP="0084156B">
      <w:pPr>
        <w:pStyle w:val="BodyText"/>
        <w:spacing w:line="240" w:lineRule="auto"/>
        <w:ind w:left="2880" w:hanging="2880"/>
        <w:jc w:val="left"/>
        <w:rPr>
          <w:rFonts w:ascii="Arial" w:hAnsi="Arial" w:cs="Arial"/>
          <w:b/>
        </w:rPr>
      </w:pPr>
      <w:r w:rsidRPr="00600294">
        <w:rPr>
          <w:rFonts w:ascii="Arial" w:hAnsi="Arial" w:cs="Arial"/>
          <w:b/>
          <w:bCs/>
        </w:rPr>
        <w:t>IN THE MATTER OF:</w:t>
      </w:r>
      <w:r w:rsidRPr="00600294">
        <w:rPr>
          <w:rFonts w:ascii="Arial" w:hAnsi="Arial" w:cs="Arial"/>
        </w:rPr>
        <w:t xml:space="preserve">      </w:t>
      </w:r>
      <w:r w:rsidR="00322219">
        <w:rPr>
          <w:rFonts w:ascii="Arial" w:hAnsi="Arial" w:cs="Arial"/>
          <w:b/>
        </w:rPr>
        <w:t>9</w:t>
      </w:r>
      <w:r w:rsidRPr="00600294">
        <w:rPr>
          <w:rFonts w:ascii="Arial" w:hAnsi="Arial" w:cs="Arial"/>
          <w:b/>
        </w:rPr>
        <w:t xml:space="preserve">-M/s. </w:t>
      </w:r>
      <w:r w:rsidR="00600294">
        <w:rPr>
          <w:rFonts w:ascii="Arial" w:hAnsi="Arial" w:cs="Arial"/>
          <w:b/>
        </w:rPr>
        <w:t>Vedanta Lim</w:t>
      </w:r>
      <w:r w:rsidR="005715ED">
        <w:rPr>
          <w:rFonts w:ascii="Arial" w:hAnsi="Arial" w:cs="Arial"/>
          <w:b/>
        </w:rPr>
        <w:t>i</w:t>
      </w:r>
      <w:r w:rsidR="00600294">
        <w:rPr>
          <w:rFonts w:ascii="Arial" w:hAnsi="Arial" w:cs="Arial"/>
          <w:b/>
        </w:rPr>
        <w:t>ted</w:t>
      </w:r>
      <w:r w:rsidRPr="00600294">
        <w:rPr>
          <w:rFonts w:ascii="Arial" w:hAnsi="Arial" w:cs="Arial"/>
          <w:b/>
        </w:rPr>
        <w:t>,</w:t>
      </w:r>
    </w:p>
    <w:p w:rsidR="001635E1" w:rsidRPr="00600294" w:rsidRDefault="0084156B" w:rsidP="004248C2">
      <w:pPr>
        <w:pStyle w:val="BodyText"/>
        <w:spacing w:line="240" w:lineRule="auto"/>
        <w:ind w:left="2880" w:hanging="2880"/>
        <w:jc w:val="left"/>
        <w:rPr>
          <w:rFonts w:ascii="Arial" w:hAnsi="Arial" w:cs="Arial"/>
          <w:b/>
          <w:bCs/>
        </w:rPr>
      </w:pPr>
      <w:r w:rsidRPr="00600294">
        <w:rPr>
          <w:rFonts w:ascii="Arial" w:hAnsi="Arial" w:cs="Arial"/>
          <w:b/>
          <w:bCs/>
        </w:rPr>
        <w:tab/>
      </w:r>
      <w:r w:rsidR="00834AA0" w:rsidRPr="00600294">
        <w:rPr>
          <w:rFonts w:ascii="Arial" w:hAnsi="Arial" w:cs="Arial"/>
          <w:b/>
          <w:bCs/>
        </w:rPr>
        <w:t>Sesa Ghor, 20, GDC Complex Patto,</w:t>
      </w:r>
      <w:r w:rsidR="004248C2" w:rsidRPr="00600294">
        <w:rPr>
          <w:rFonts w:ascii="Arial" w:hAnsi="Arial" w:cs="Arial"/>
          <w:b/>
          <w:bCs/>
        </w:rPr>
        <w:t xml:space="preserve"> </w:t>
      </w:r>
      <w:r w:rsidR="00834AA0" w:rsidRPr="00600294">
        <w:rPr>
          <w:rFonts w:ascii="Arial" w:hAnsi="Arial" w:cs="Arial"/>
          <w:b/>
          <w:bCs/>
        </w:rPr>
        <w:t>Panjim-403001</w:t>
      </w:r>
      <w:r w:rsidRPr="00600294">
        <w:rPr>
          <w:rFonts w:ascii="Arial" w:hAnsi="Arial" w:cs="Arial"/>
          <w:b/>
          <w:bCs/>
        </w:rPr>
        <w:t xml:space="preserve">                                         </w:t>
      </w:r>
    </w:p>
    <w:p w:rsidR="001635E1" w:rsidRPr="00600294" w:rsidRDefault="001635E1" w:rsidP="004248C2">
      <w:pPr>
        <w:pStyle w:val="BodyText"/>
        <w:spacing w:line="240" w:lineRule="auto"/>
        <w:ind w:left="2880" w:hanging="2880"/>
        <w:jc w:val="left"/>
        <w:rPr>
          <w:rFonts w:ascii="Arial" w:hAnsi="Arial" w:cs="Arial"/>
          <w:b/>
          <w:bCs/>
        </w:rPr>
      </w:pPr>
    </w:p>
    <w:p w:rsidR="001635E1" w:rsidRPr="00600294" w:rsidRDefault="001635E1" w:rsidP="001635E1">
      <w:pPr>
        <w:pStyle w:val="BodyText"/>
        <w:spacing w:line="240" w:lineRule="auto"/>
        <w:ind w:left="2880"/>
        <w:jc w:val="left"/>
        <w:rPr>
          <w:rFonts w:ascii="Arial" w:hAnsi="Arial" w:cs="Arial"/>
          <w:b/>
          <w:bCs/>
        </w:rPr>
      </w:pPr>
      <w:r w:rsidRPr="00600294">
        <w:rPr>
          <w:rFonts w:ascii="Arial" w:hAnsi="Arial" w:cs="Arial"/>
          <w:b/>
          <w:bCs/>
          <w:u w:val="single"/>
        </w:rPr>
        <w:t>Correspondence Address:</w:t>
      </w:r>
    </w:p>
    <w:p w:rsidR="001635E1" w:rsidRPr="00600294" w:rsidRDefault="001635E1" w:rsidP="001635E1">
      <w:pPr>
        <w:pStyle w:val="BodyText"/>
        <w:spacing w:line="240" w:lineRule="auto"/>
        <w:ind w:left="2880"/>
        <w:jc w:val="left"/>
        <w:rPr>
          <w:rFonts w:ascii="Arial" w:hAnsi="Arial" w:cs="Arial"/>
          <w:b/>
          <w:bCs/>
        </w:rPr>
      </w:pPr>
      <w:r w:rsidRPr="00600294">
        <w:rPr>
          <w:rFonts w:ascii="Arial" w:hAnsi="Arial" w:cs="Arial"/>
          <w:b/>
          <w:bCs/>
        </w:rPr>
        <w:t>1st Floor, Fortune Towers, Chandrasekharpur,</w:t>
      </w:r>
    </w:p>
    <w:p w:rsidR="001635E1" w:rsidRPr="00600294" w:rsidRDefault="001635E1" w:rsidP="001635E1">
      <w:pPr>
        <w:pStyle w:val="BodyText"/>
        <w:spacing w:line="240" w:lineRule="auto"/>
        <w:ind w:left="2880"/>
        <w:jc w:val="left"/>
        <w:rPr>
          <w:rFonts w:ascii="Arial" w:hAnsi="Arial" w:cs="Arial"/>
          <w:b/>
          <w:bCs/>
        </w:rPr>
      </w:pPr>
      <w:r w:rsidRPr="00600294">
        <w:rPr>
          <w:rFonts w:ascii="Arial" w:hAnsi="Arial" w:cs="Arial"/>
          <w:b/>
          <w:bCs/>
        </w:rPr>
        <w:t xml:space="preserve"> Bhubaneswar-751023</w:t>
      </w:r>
      <w:r w:rsidRPr="00600294">
        <w:rPr>
          <w:rFonts w:ascii="Arial" w:hAnsi="Arial" w:cs="Arial"/>
          <w:b/>
          <w:bCs/>
        </w:rPr>
        <w:tab/>
      </w:r>
      <w:r w:rsidRPr="00600294">
        <w:rPr>
          <w:rFonts w:ascii="Arial" w:hAnsi="Arial" w:cs="Arial"/>
          <w:b/>
          <w:bCs/>
        </w:rPr>
        <w:tab/>
      </w:r>
      <w:r w:rsidRPr="00600294">
        <w:rPr>
          <w:rFonts w:ascii="Arial" w:hAnsi="Arial" w:cs="Arial"/>
          <w:b/>
          <w:bCs/>
        </w:rPr>
        <w:tab/>
      </w:r>
    </w:p>
    <w:p w:rsidR="0084156B" w:rsidRPr="00600294" w:rsidRDefault="0084156B" w:rsidP="001635E1">
      <w:pPr>
        <w:pStyle w:val="BodyText"/>
        <w:spacing w:line="240" w:lineRule="auto"/>
        <w:ind w:left="6480" w:firstLine="720"/>
        <w:jc w:val="left"/>
        <w:rPr>
          <w:rFonts w:ascii="Arial" w:hAnsi="Arial" w:cs="Arial"/>
          <w:b/>
        </w:rPr>
      </w:pPr>
      <w:r w:rsidRPr="00600294">
        <w:rPr>
          <w:rFonts w:ascii="Arial" w:hAnsi="Arial" w:cs="Arial"/>
          <w:b/>
          <w:bCs/>
        </w:rPr>
        <w:t xml:space="preserve">------- </w:t>
      </w:r>
      <w:r w:rsidRPr="00600294">
        <w:rPr>
          <w:rFonts w:ascii="Arial" w:hAnsi="Arial" w:cs="Arial"/>
          <w:b/>
        </w:rPr>
        <w:t>Objector</w:t>
      </w:r>
    </w:p>
    <w:p w:rsidR="00C07692" w:rsidRDefault="00C07692" w:rsidP="0084156B">
      <w:pPr>
        <w:spacing w:line="360" w:lineRule="auto"/>
        <w:jc w:val="both"/>
        <w:rPr>
          <w:rFonts w:ascii="Arial" w:hAnsi="Arial" w:cs="Arial"/>
          <w:sz w:val="24"/>
          <w:szCs w:val="24"/>
        </w:rPr>
      </w:pPr>
    </w:p>
    <w:p w:rsidR="0084156B" w:rsidRPr="00600294" w:rsidRDefault="0084156B" w:rsidP="0084156B">
      <w:pPr>
        <w:spacing w:line="360" w:lineRule="auto"/>
        <w:jc w:val="both"/>
        <w:rPr>
          <w:rFonts w:ascii="Arial" w:hAnsi="Arial" w:cs="Arial"/>
          <w:sz w:val="24"/>
          <w:szCs w:val="24"/>
        </w:rPr>
      </w:pPr>
      <w:r w:rsidRPr="00600294">
        <w:rPr>
          <w:rFonts w:ascii="Arial" w:hAnsi="Arial" w:cs="Arial"/>
          <w:sz w:val="24"/>
          <w:szCs w:val="24"/>
        </w:rPr>
        <w:t>The humble applicant above named</w:t>
      </w:r>
      <w:r w:rsidR="00077A06" w:rsidRPr="00600294">
        <w:rPr>
          <w:rFonts w:ascii="Arial" w:hAnsi="Arial" w:cs="Arial"/>
          <w:sz w:val="24"/>
          <w:szCs w:val="24"/>
        </w:rPr>
        <w:t>:</w:t>
      </w:r>
    </w:p>
    <w:p w:rsidR="00C07692" w:rsidRDefault="00C07692" w:rsidP="00C07692">
      <w:pPr>
        <w:spacing w:line="240" w:lineRule="auto"/>
        <w:jc w:val="both"/>
        <w:rPr>
          <w:rFonts w:ascii="Arial" w:hAnsi="Arial" w:cs="Arial"/>
          <w:b/>
          <w:bCs/>
          <w:sz w:val="24"/>
          <w:szCs w:val="24"/>
        </w:rPr>
      </w:pPr>
    </w:p>
    <w:p w:rsidR="0084156B" w:rsidRPr="00600294" w:rsidRDefault="0084156B" w:rsidP="0084156B">
      <w:pPr>
        <w:spacing w:line="360" w:lineRule="auto"/>
        <w:jc w:val="both"/>
        <w:rPr>
          <w:rFonts w:ascii="Arial" w:hAnsi="Arial" w:cs="Arial"/>
          <w:b/>
          <w:bCs/>
          <w:sz w:val="24"/>
          <w:szCs w:val="24"/>
        </w:rPr>
      </w:pPr>
      <w:r w:rsidRPr="00600294">
        <w:rPr>
          <w:rFonts w:ascii="Arial" w:hAnsi="Arial" w:cs="Arial"/>
          <w:b/>
          <w:bCs/>
          <w:sz w:val="24"/>
          <w:szCs w:val="24"/>
        </w:rPr>
        <w:t>MOST RESPECTFULLY SHOWETH THAT :</w:t>
      </w:r>
    </w:p>
    <w:p w:rsidR="00C07692" w:rsidRDefault="00C07692" w:rsidP="00C07692">
      <w:pPr>
        <w:pStyle w:val="BodyText"/>
        <w:spacing w:line="240" w:lineRule="auto"/>
        <w:rPr>
          <w:rFonts w:ascii="Arial" w:hAnsi="Arial" w:cs="Arial"/>
        </w:rPr>
      </w:pPr>
    </w:p>
    <w:p w:rsidR="0084156B" w:rsidRDefault="0084156B" w:rsidP="0084156B">
      <w:pPr>
        <w:pStyle w:val="BodyText"/>
        <w:spacing w:line="360" w:lineRule="auto"/>
        <w:rPr>
          <w:rFonts w:ascii="Arial" w:hAnsi="Arial" w:cs="Arial"/>
        </w:rPr>
      </w:pPr>
      <w:r w:rsidRPr="00600294">
        <w:rPr>
          <w:rFonts w:ascii="Arial" w:hAnsi="Arial" w:cs="Arial"/>
        </w:rPr>
        <w:t>GRIDCO submits the response / reply to the objections made by the objector on the ARR &amp; Bulk Supply Price Appli</w:t>
      </w:r>
      <w:r w:rsidR="008A4310" w:rsidRPr="00600294">
        <w:rPr>
          <w:rFonts w:ascii="Arial" w:hAnsi="Arial" w:cs="Arial"/>
        </w:rPr>
        <w:t>cation of GRIDCO for the FY 201</w:t>
      </w:r>
      <w:r w:rsidR="0035519A">
        <w:rPr>
          <w:rFonts w:ascii="Arial" w:hAnsi="Arial" w:cs="Arial"/>
        </w:rPr>
        <w:t>6</w:t>
      </w:r>
      <w:r w:rsidRPr="00600294">
        <w:rPr>
          <w:rFonts w:ascii="Arial" w:hAnsi="Arial" w:cs="Arial"/>
        </w:rPr>
        <w:t>-1</w:t>
      </w:r>
      <w:r w:rsidR="0035519A">
        <w:rPr>
          <w:rFonts w:ascii="Arial" w:hAnsi="Arial" w:cs="Arial"/>
        </w:rPr>
        <w:t>7</w:t>
      </w:r>
      <w:r w:rsidRPr="00600294">
        <w:rPr>
          <w:rFonts w:ascii="Arial" w:hAnsi="Arial" w:cs="Arial"/>
        </w:rPr>
        <w:t xml:space="preserve"> herein as under:</w:t>
      </w:r>
    </w:p>
    <w:p w:rsidR="00C07692" w:rsidRPr="00600294" w:rsidRDefault="00C07692" w:rsidP="0084156B">
      <w:pPr>
        <w:pStyle w:val="BodyText"/>
        <w:spacing w:line="360" w:lineRule="auto"/>
        <w:rPr>
          <w:rFonts w:ascii="Arial" w:hAnsi="Arial" w:cs="Arial"/>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lastRenderedPageBreak/>
        <w:t>That Para 1 to 2 are matter of record and needs no reply.</w:t>
      </w:r>
    </w:p>
    <w:p w:rsidR="00DF2E77" w:rsidRPr="00DF2E77" w:rsidRDefault="00DF2E77" w:rsidP="00DF2E77">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in reply to Para 3, it is submitted that the State Designated Entity GRIDCO being the sole aggregator of power is having annual turnover to the tune of  more that Rs.6000 Crore per annum, is being managed and operated by executives on deputation from OPTCL. The total</w:t>
      </w:r>
      <w:r>
        <w:rPr>
          <w:rFonts w:ascii="Arial" w:hAnsi="Arial" w:cs="Arial"/>
          <w:sz w:val="24"/>
          <w:szCs w:val="24"/>
        </w:rPr>
        <w:t xml:space="preserve"> manpower of GRIDCO is merely about 50 </w:t>
      </w:r>
      <w:r w:rsidRPr="00DF2E77">
        <w:rPr>
          <w:rFonts w:ascii="Arial" w:hAnsi="Arial" w:cs="Arial"/>
          <w:sz w:val="24"/>
          <w:szCs w:val="24"/>
        </w:rPr>
        <w:t>No</w:t>
      </w:r>
      <w:r>
        <w:rPr>
          <w:rFonts w:ascii="Arial" w:hAnsi="Arial" w:cs="Arial"/>
          <w:sz w:val="24"/>
          <w:szCs w:val="24"/>
        </w:rPr>
        <w:t>s</w:t>
      </w:r>
      <w:r w:rsidRPr="00DF2E77">
        <w:rPr>
          <w:rFonts w:ascii="Arial" w:hAnsi="Arial" w:cs="Arial"/>
          <w:sz w:val="24"/>
          <w:szCs w:val="24"/>
        </w:rPr>
        <w:t>. and the establishment cost proposed by GRIDC</w:t>
      </w:r>
      <w:r>
        <w:rPr>
          <w:rFonts w:ascii="Arial" w:hAnsi="Arial" w:cs="Arial"/>
          <w:sz w:val="24"/>
          <w:szCs w:val="24"/>
        </w:rPr>
        <w:t>O in the ARR application for FY</w:t>
      </w:r>
      <w:r w:rsidRPr="00DF2E77">
        <w:rPr>
          <w:rFonts w:ascii="Arial" w:hAnsi="Arial" w:cs="Arial"/>
          <w:sz w:val="24"/>
          <w:szCs w:val="24"/>
        </w:rPr>
        <w:t xml:space="preserve"> 2016-17 is </w:t>
      </w:r>
      <w:r>
        <w:rPr>
          <w:rFonts w:ascii="Arial" w:hAnsi="Arial" w:cs="Arial"/>
          <w:sz w:val="24"/>
          <w:szCs w:val="24"/>
        </w:rPr>
        <w:t xml:space="preserve">about </w:t>
      </w:r>
      <w:r w:rsidRPr="00DF2E77">
        <w:rPr>
          <w:rFonts w:ascii="Arial" w:hAnsi="Arial" w:cs="Arial"/>
          <w:sz w:val="24"/>
          <w:szCs w:val="24"/>
        </w:rPr>
        <w:t>Rs.</w:t>
      </w:r>
      <w:r>
        <w:rPr>
          <w:rFonts w:ascii="Arial" w:hAnsi="Arial" w:cs="Arial"/>
          <w:sz w:val="24"/>
          <w:szCs w:val="24"/>
        </w:rPr>
        <w:t xml:space="preserve"> </w:t>
      </w:r>
      <w:r w:rsidRPr="00DF2E77">
        <w:rPr>
          <w:rFonts w:ascii="Arial" w:hAnsi="Arial" w:cs="Arial"/>
          <w:sz w:val="24"/>
          <w:szCs w:val="24"/>
        </w:rPr>
        <w:t>22.05</w:t>
      </w:r>
      <w:r>
        <w:rPr>
          <w:rFonts w:ascii="Arial" w:hAnsi="Arial" w:cs="Arial"/>
          <w:sz w:val="24"/>
          <w:szCs w:val="24"/>
        </w:rPr>
        <w:t xml:space="preserve"> Crore</w:t>
      </w:r>
      <w:r w:rsidRPr="00DF2E77">
        <w:rPr>
          <w:rFonts w:ascii="Arial" w:hAnsi="Arial" w:cs="Arial"/>
          <w:sz w:val="24"/>
          <w:szCs w:val="24"/>
        </w:rPr>
        <w:t xml:space="preserve"> which is about 0.</w:t>
      </w:r>
      <w:r>
        <w:rPr>
          <w:rFonts w:ascii="Arial" w:hAnsi="Arial" w:cs="Arial"/>
          <w:sz w:val="24"/>
          <w:szCs w:val="24"/>
        </w:rPr>
        <w:t>24% of the net ARR proposed for FY2016-17.</w:t>
      </w:r>
      <w:r w:rsidRPr="00DF2E77">
        <w:rPr>
          <w:rFonts w:ascii="Arial" w:hAnsi="Arial" w:cs="Arial"/>
          <w:sz w:val="24"/>
          <w:szCs w:val="24"/>
        </w:rPr>
        <w:t xml:space="preserve"> Therefore, the contention of  </w:t>
      </w:r>
      <w:r>
        <w:rPr>
          <w:rFonts w:ascii="Arial" w:hAnsi="Arial" w:cs="Arial"/>
          <w:sz w:val="24"/>
          <w:szCs w:val="24"/>
        </w:rPr>
        <w:t xml:space="preserve">M/s. </w:t>
      </w:r>
      <w:r w:rsidRPr="00DF2E77">
        <w:rPr>
          <w:rFonts w:ascii="Arial" w:hAnsi="Arial" w:cs="Arial"/>
          <w:sz w:val="24"/>
          <w:szCs w:val="24"/>
        </w:rPr>
        <w:t>Vedanta-IPP that GRIDCO merely being a trader need not maintain a huge establishment cost is incorrect, irrational and absurd as no establishment  having such huge turnover can ever operate without any  establishment costs.</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contents of Para 4 are submission of GRIDCO and thus</w:t>
      </w:r>
      <w:r>
        <w:rPr>
          <w:rFonts w:ascii="Arial" w:hAnsi="Arial" w:cs="Arial"/>
          <w:sz w:val="24"/>
          <w:szCs w:val="24"/>
        </w:rPr>
        <w:t>,</w:t>
      </w:r>
      <w:r w:rsidRPr="00DF2E77">
        <w:rPr>
          <w:rFonts w:ascii="Arial" w:hAnsi="Arial" w:cs="Arial"/>
          <w:sz w:val="24"/>
          <w:szCs w:val="24"/>
        </w:rPr>
        <w:t xml:space="preserve"> needs no reply.</w:t>
      </w:r>
    </w:p>
    <w:p w:rsidR="00DF2E77" w:rsidRPr="00DF2E77" w:rsidRDefault="00DF2E77" w:rsidP="00DF2E77">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 xml:space="preserve">That in reply to Para 5, it is submitted that the letter dated 26-11-2015 of </w:t>
      </w:r>
      <w:r>
        <w:rPr>
          <w:rFonts w:ascii="Arial" w:hAnsi="Arial" w:cs="Arial"/>
          <w:sz w:val="24"/>
          <w:szCs w:val="24"/>
        </w:rPr>
        <w:t xml:space="preserve">M/s. </w:t>
      </w:r>
      <w:r w:rsidRPr="00DF2E77">
        <w:rPr>
          <w:rFonts w:ascii="Arial" w:hAnsi="Arial" w:cs="Arial"/>
          <w:sz w:val="24"/>
          <w:szCs w:val="24"/>
        </w:rPr>
        <w:t>Vedanta Ltd was a very late response to the request made by GRIDCO,</w:t>
      </w:r>
      <w:r>
        <w:rPr>
          <w:rFonts w:ascii="Arial" w:hAnsi="Arial" w:cs="Arial"/>
          <w:sz w:val="24"/>
          <w:szCs w:val="24"/>
        </w:rPr>
        <w:t xml:space="preserve"> </w:t>
      </w:r>
      <w:r w:rsidRPr="00DF2E77">
        <w:rPr>
          <w:rFonts w:ascii="Arial" w:hAnsi="Arial" w:cs="Arial"/>
          <w:sz w:val="24"/>
          <w:szCs w:val="24"/>
        </w:rPr>
        <w:t>two months ahead with subsequent reminder</w:t>
      </w:r>
      <w:r>
        <w:rPr>
          <w:rFonts w:ascii="Arial" w:hAnsi="Arial" w:cs="Arial"/>
          <w:sz w:val="24"/>
          <w:szCs w:val="24"/>
        </w:rPr>
        <w:t>s</w:t>
      </w:r>
      <w:r w:rsidRPr="00DF2E77">
        <w:rPr>
          <w:rFonts w:ascii="Arial" w:hAnsi="Arial" w:cs="Arial"/>
          <w:sz w:val="24"/>
          <w:szCs w:val="24"/>
        </w:rPr>
        <w:t xml:space="preserve"> i.e. on 05-10-2015 and 04-11-2015 respectively</w:t>
      </w:r>
      <w:r>
        <w:rPr>
          <w:rFonts w:ascii="Arial" w:hAnsi="Arial" w:cs="Arial"/>
          <w:sz w:val="24"/>
          <w:szCs w:val="24"/>
        </w:rPr>
        <w:t xml:space="preserve"> </w:t>
      </w:r>
      <w:r w:rsidRPr="00DF2E77">
        <w:rPr>
          <w:rFonts w:ascii="Arial" w:hAnsi="Arial" w:cs="Arial"/>
          <w:sz w:val="24"/>
          <w:szCs w:val="24"/>
        </w:rPr>
        <w:t>(</w:t>
      </w:r>
      <w:r w:rsidRPr="00DF2E77">
        <w:rPr>
          <w:rFonts w:ascii="Arial" w:hAnsi="Arial" w:cs="Arial"/>
          <w:b/>
          <w:sz w:val="24"/>
          <w:szCs w:val="24"/>
        </w:rPr>
        <w:t>enclosed as Annexure-1</w:t>
      </w:r>
      <w:r w:rsidRPr="00DF2E77">
        <w:rPr>
          <w:rFonts w:ascii="Arial" w:hAnsi="Arial" w:cs="Arial"/>
          <w:sz w:val="24"/>
          <w:szCs w:val="24"/>
        </w:rPr>
        <w:t>). By the time, the letter was received at GRIDCO the application was already compiled and finalized for further necessary action.</w:t>
      </w:r>
    </w:p>
    <w:p w:rsidR="00DF2E77" w:rsidRPr="00DF2E77" w:rsidRDefault="00DF2E77" w:rsidP="00DF2E77">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in reply to the contents of Para 6 , it is submitted that</w:t>
      </w:r>
      <w:r>
        <w:rPr>
          <w:rFonts w:ascii="Arial" w:hAnsi="Arial" w:cs="Arial"/>
          <w:sz w:val="24"/>
          <w:szCs w:val="24"/>
        </w:rPr>
        <w:t>;</w:t>
      </w:r>
      <w:r w:rsidRPr="00DF2E77">
        <w:rPr>
          <w:rFonts w:ascii="Arial" w:hAnsi="Arial" w:cs="Arial"/>
          <w:sz w:val="24"/>
          <w:szCs w:val="24"/>
        </w:rPr>
        <w:t xml:space="preserve"> </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7"/>
        </w:numPr>
        <w:spacing w:line="360" w:lineRule="auto"/>
        <w:jc w:val="both"/>
        <w:rPr>
          <w:rFonts w:ascii="Arial" w:hAnsi="Arial" w:cs="Arial"/>
          <w:sz w:val="24"/>
          <w:szCs w:val="24"/>
        </w:rPr>
      </w:pPr>
      <w:r w:rsidRPr="00DF2E77">
        <w:rPr>
          <w:rFonts w:ascii="Arial" w:hAnsi="Arial" w:cs="Arial"/>
          <w:sz w:val="24"/>
          <w:szCs w:val="24"/>
        </w:rPr>
        <w:t xml:space="preserve">The Hon’ble Commission was moving ahead with decision on the MYT </w:t>
      </w:r>
      <w:r w:rsidR="001E11A5">
        <w:rPr>
          <w:rFonts w:ascii="Arial" w:hAnsi="Arial" w:cs="Arial"/>
          <w:sz w:val="24"/>
          <w:szCs w:val="24"/>
        </w:rPr>
        <w:t>A</w:t>
      </w:r>
      <w:r w:rsidRPr="00DF2E77">
        <w:rPr>
          <w:rFonts w:ascii="Arial" w:hAnsi="Arial" w:cs="Arial"/>
          <w:sz w:val="24"/>
          <w:szCs w:val="24"/>
        </w:rPr>
        <w:t>pplication, pending in case No.95 of 2013, when Vedanta Ltd came up with filing of a new case admitted as Case No.21 of 2015 for conversion of its IPP (4X600MW) to CGP, filed on 17</w:t>
      </w:r>
      <w:r w:rsidRPr="00DF2E77">
        <w:rPr>
          <w:rFonts w:ascii="Arial" w:hAnsi="Arial" w:cs="Arial"/>
          <w:sz w:val="24"/>
          <w:szCs w:val="24"/>
          <w:vertAlign w:val="superscript"/>
        </w:rPr>
        <w:t>th</w:t>
      </w:r>
      <w:r w:rsidRPr="00DF2E77">
        <w:rPr>
          <w:rFonts w:ascii="Arial" w:hAnsi="Arial" w:cs="Arial"/>
          <w:sz w:val="24"/>
          <w:szCs w:val="24"/>
        </w:rPr>
        <w:t xml:space="preserve"> June-2015. Further, it may be noted that the hearing in Case No.21 of 2015has been completed and the order is reserved.</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7"/>
        </w:numPr>
        <w:spacing w:line="360" w:lineRule="auto"/>
        <w:jc w:val="both"/>
        <w:rPr>
          <w:rFonts w:ascii="Arial" w:hAnsi="Arial" w:cs="Arial"/>
          <w:sz w:val="24"/>
          <w:szCs w:val="24"/>
        </w:rPr>
      </w:pPr>
      <w:r w:rsidRPr="00DF2E77">
        <w:rPr>
          <w:rFonts w:ascii="Arial" w:hAnsi="Arial" w:cs="Arial"/>
          <w:sz w:val="24"/>
          <w:szCs w:val="24"/>
        </w:rPr>
        <w:t>That  the hearing of MYT application  depends upon the final order in Case No.21 of 2015 which is yet to be pronounced by the Hon’ble Commission.</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7"/>
        </w:numPr>
        <w:spacing w:line="360" w:lineRule="auto"/>
        <w:jc w:val="both"/>
        <w:rPr>
          <w:rFonts w:ascii="Arial" w:hAnsi="Arial" w:cs="Arial"/>
          <w:sz w:val="24"/>
          <w:szCs w:val="24"/>
        </w:rPr>
      </w:pPr>
      <w:r w:rsidRPr="00DF2E77">
        <w:rPr>
          <w:rFonts w:ascii="Arial" w:hAnsi="Arial" w:cs="Arial"/>
          <w:sz w:val="24"/>
          <w:szCs w:val="24"/>
        </w:rPr>
        <w:lastRenderedPageBreak/>
        <w:t xml:space="preserve">That regarding 7% /5% power sent out to be supplied to GRIDCO at </w:t>
      </w:r>
      <w:r w:rsidR="001E11A5" w:rsidRPr="00DF2E77">
        <w:rPr>
          <w:rFonts w:ascii="Arial" w:hAnsi="Arial" w:cs="Arial"/>
          <w:sz w:val="24"/>
          <w:szCs w:val="24"/>
        </w:rPr>
        <w:t>V</w:t>
      </w:r>
      <w:r w:rsidRPr="00DF2E77">
        <w:rPr>
          <w:rFonts w:ascii="Arial" w:hAnsi="Arial" w:cs="Arial"/>
          <w:sz w:val="24"/>
          <w:szCs w:val="24"/>
        </w:rPr>
        <w:t xml:space="preserve">ariable </w:t>
      </w:r>
      <w:r w:rsidR="001E11A5" w:rsidRPr="00DF2E77">
        <w:rPr>
          <w:rFonts w:ascii="Arial" w:hAnsi="Arial" w:cs="Arial"/>
          <w:sz w:val="24"/>
          <w:szCs w:val="24"/>
        </w:rPr>
        <w:t>C</w:t>
      </w:r>
      <w:r w:rsidRPr="00DF2E77">
        <w:rPr>
          <w:rFonts w:ascii="Arial" w:hAnsi="Arial" w:cs="Arial"/>
          <w:sz w:val="24"/>
          <w:szCs w:val="24"/>
        </w:rPr>
        <w:t xml:space="preserve">ost (as per the Clause 2.2.(i)) of the consolidated PPA dated 19-12-2012,  a </w:t>
      </w:r>
      <w:r w:rsidR="001E11A5">
        <w:rPr>
          <w:rFonts w:ascii="Arial" w:hAnsi="Arial" w:cs="Arial"/>
          <w:sz w:val="24"/>
          <w:szCs w:val="24"/>
        </w:rPr>
        <w:t>Meeting was held with E</w:t>
      </w:r>
      <w:r w:rsidRPr="00DF2E77">
        <w:rPr>
          <w:rFonts w:ascii="Arial" w:hAnsi="Arial" w:cs="Arial"/>
          <w:sz w:val="24"/>
          <w:szCs w:val="24"/>
        </w:rPr>
        <w:t xml:space="preserve">xecutives of </w:t>
      </w:r>
      <w:r w:rsidR="001E11A5">
        <w:rPr>
          <w:rFonts w:ascii="Arial" w:hAnsi="Arial" w:cs="Arial"/>
          <w:sz w:val="24"/>
          <w:szCs w:val="24"/>
        </w:rPr>
        <w:t xml:space="preserve">M/s. </w:t>
      </w:r>
      <w:r w:rsidRPr="00DF2E77">
        <w:rPr>
          <w:rFonts w:ascii="Arial" w:hAnsi="Arial" w:cs="Arial"/>
          <w:sz w:val="24"/>
          <w:szCs w:val="24"/>
        </w:rPr>
        <w:t>Vedanta-IPP on 26-12-2015  and as per the discussion</w:t>
      </w:r>
      <w:r w:rsidR="001E11A5">
        <w:rPr>
          <w:rFonts w:ascii="Arial" w:hAnsi="Arial" w:cs="Arial"/>
          <w:sz w:val="24"/>
          <w:szCs w:val="24"/>
        </w:rPr>
        <w:t>,</w:t>
      </w:r>
      <w:r w:rsidRPr="00DF2E77">
        <w:rPr>
          <w:rFonts w:ascii="Arial" w:hAnsi="Arial" w:cs="Arial"/>
          <w:sz w:val="24"/>
          <w:szCs w:val="24"/>
        </w:rPr>
        <w:t xml:space="preserve"> a </w:t>
      </w:r>
      <w:r w:rsidR="001E11A5" w:rsidRPr="00DF2E77">
        <w:rPr>
          <w:rFonts w:ascii="Arial" w:hAnsi="Arial" w:cs="Arial"/>
          <w:sz w:val="24"/>
          <w:szCs w:val="24"/>
        </w:rPr>
        <w:t xml:space="preserve">Draft Minutes </w:t>
      </w:r>
      <w:r w:rsidRPr="00DF2E77">
        <w:rPr>
          <w:rFonts w:ascii="Arial" w:hAnsi="Arial" w:cs="Arial"/>
          <w:sz w:val="24"/>
          <w:szCs w:val="24"/>
        </w:rPr>
        <w:t xml:space="preserve">was forwarded to the IPP for views and final signing. A copy of the draft MOM 26-12-2015 is enclosed as </w:t>
      </w:r>
      <w:r w:rsidRPr="00DF2E77">
        <w:rPr>
          <w:rFonts w:ascii="Arial" w:hAnsi="Arial" w:cs="Arial"/>
          <w:b/>
          <w:sz w:val="24"/>
          <w:szCs w:val="24"/>
        </w:rPr>
        <w:t>Annexure-2</w:t>
      </w:r>
      <w:r w:rsidRPr="00DF2E77">
        <w:rPr>
          <w:rFonts w:ascii="Arial" w:hAnsi="Arial" w:cs="Arial"/>
          <w:sz w:val="24"/>
          <w:szCs w:val="24"/>
        </w:rPr>
        <w:t xml:space="preserve">. The IPP is yet to revert with its views for which signing of the MOM is </w:t>
      </w:r>
      <w:r w:rsidR="00D40CC1">
        <w:rPr>
          <w:rFonts w:ascii="Arial" w:hAnsi="Arial" w:cs="Arial"/>
          <w:sz w:val="24"/>
          <w:szCs w:val="24"/>
        </w:rPr>
        <w:t xml:space="preserve">being </w:t>
      </w:r>
      <w:r w:rsidRPr="00DF2E77">
        <w:rPr>
          <w:rFonts w:ascii="Arial" w:hAnsi="Arial" w:cs="Arial"/>
          <w:sz w:val="24"/>
          <w:szCs w:val="24"/>
        </w:rPr>
        <w:t>delayed.</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7"/>
        </w:numPr>
        <w:spacing w:line="360" w:lineRule="auto"/>
        <w:jc w:val="both"/>
        <w:rPr>
          <w:rFonts w:ascii="Arial" w:hAnsi="Arial" w:cs="Arial"/>
          <w:sz w:val="24"/>
          <w:szCs w:val="24"/>
        </w:rPr>
      </w:pPr>
      <w:r w:rsidRPr="00DF2E77">
        <w:rPr>
          <w:rFonts w:ascii="Arial" w:hAnsi="Arial" w:cs="Arial"/>
          <w:sz w:val="24"/>
          <w:szCs w:val="24"/>
        </w:rPr>
        <w:t>That in spite of repeated request</w:t>
      </w:r>
      <w:r w:rsidR="00D40CC1">
        <w:rPr>
          <w:rFonts w:ascii="Arial" w:hAnsi="Arial" w:cs="Arial"/>
          <w:sz w:val="24"/>
          <w:szCs w:val="24"/>
        </w:rPr>
        <w:t>s</w:t>
      </w:r>
      <w:r w:rsidRPr="00DF2E77">
        <w:rPr>
          <w:rFonts w:ascii="Arial" w:hAnsi="Arial" w:cs="Arial"/>
          <w:sz w:val="24"/>
          <w:szCs w:val="24"/>
        </w:rPr>
        <w:t xml:space="preserve"> to the IPP to submit the present status of linkage coal supply (actual quantum received from MCL Unit wise), the IPP is yet to comply to GRIDCO</w:t>
      </w:r>
      <w:r w:rsidR="00D40CC1">
        <w:rPr>
          <w:rFonts w:ascii="Arial" w:hAnsi="Arial" w:cs="Arial"/>
          <w:sz w:val="24"/>
          <w:szCs w:val="24"/>
        </w:rPr>
        <w:t>’</w:t>
      </w:r>
      <w:r w:rsidRPr="00DF2E77">
        <w:rPr>
          <w:rFonts w:ascii="Arial" w:hAnsi="Arial" w:cs="Arial"/>
          <w:sz w:val="24"/>
          <w:szCs w:val="24"/>
        </w:rPr>
        <w:t xml:space="preserve">s request. It is pertinent to mention here that, though  the allocation of coal block was cancelled vide the Hon’ble Apex Courts </w:t>
      </w:r>
      <w:r w:rsidR="00D40CC1">
        <w:rPr>
          <w:rFonts w:ascii="Arial" w:hAnsi="Arial" w:cs="Arial"/>
          <w:sz w:val="24"/>
          <w:szCs w:val="24"/>
        </w:rPr>
        <w:t>O</w:t>
      </w:r>
      <w:r w:rsidRPr="00DF2E77">
        <w:rPr>
          <w:rFonts w:ascii="Arial" w:hAnsi="Arial" w:cs="Arial"/>
          <w:sz w:val="24"/>
          <w:szCs w:val="24"/>
        </w:rPr>
        <w:t xml:space="preserve">rder dated 25-08-2014 and 24-09-2014 in respect of the IPP of </w:t>
      </w:r>
      <w:r w:rsidR="00D40CC1">
        <w:rPr>
          <w:rFonts w:ascii="Arial" w:hAnsi="Arial" w:cs="Arial"/>
          <w:sz w:val="24"/>
          <w:szCs w:val="24"/>
        </w:rPr>
        <w:t xml:space="preserve">M/s. </w:t>
      </w:r>
      <w:r w:rsidRPr="00DF2E77">
        <w:rPr>
          <w:rFonts w:ascii="Arial" w:hAnsi="Arial" w:cs="Arial"/>
          <w:sz w:val="24"/>
          <w:szCs w:val="24"/>
        </w:rPr>
        <w:t>Vedanta Ltd</w:t>
      </w:r>
      <w:r w:rsidR="00D40CC1">
        <w:rPr>
          <w:rFonts w:ascii="Arial" w:hAnsi="Arial" w:cs="Arial"/>
          <w:sz w:val="24"/>
          <w:szCs w:val="24"/>
        </w:rPr>
        <w:t>.</w:t>
      </w:r>
      <w:r w:rsidRPr="00DF2E77">
        <w:rPr>
          <w:rFonts w:ascii="Arial" w:hAnsi="Arial" w:cs="Arial"/>
          <w:sz w:val="24"/>
          <w:szCs w:val="24"/>
        </w:rPr>
        <w:t>, but it is availing coal supply</w:t>
      </w:r>
      <w:r w:rsidR="00D40CC1">
        <w:rPr>
          <w:rFonts w:ascii="Arial" w:hAnsi="Arial" w:cs="Arial"/>
          <w:sz w:val="24"/>
          <w:szCs w:val="24"/>
        </w:rPr>
        <w:t xml:space="preserve"> through</w:t>
      </w:r>
      <w:r w:rsidRPr="00DF2E77">
        <w:rPr>
          <w:rFonts w:ascii="Arial" w:hAnsi="Arial" w:cs="Arial"/>
          <w:sz w:val="24"/>
          <w:szCs w:val="24"/>
        </w:rPr>
        <w:t xml:space="preserve"> </w:t>
      </w:r>
      <w:r w:rsidR="00D40CC1" w:rsidRPr="00DF2E77">
        <w:rPr>
          <w:rFonts w:ascii="Arial" w:hAnsi="Arial" w:cs="Arial"/>
          <w:sz w:val="24"/>
          <w:szCs w:val="24"/>
        </w:rPr>
        <w:t xml:space="preserve">linkage </w:t>
      </w:r>
      <w:r w:rsidRPr="00DF2E77">
        <w:rPr>
          <w:rFonts w:ascii="Arial" w:hAnsi="Arial" w:cs="Arial"/>
          <w:sz w:val="24"/>
          <w:szCs w:val="24"/>
        </w:rPr>
        <w:t xml:space="preserve">on regular basis like other IPP i.e. </w:t>
      </w:r>
      <w:r w:rsidR="00D40CC1">
        <w:rPr>
          <w:rFonts w:ascii="Arial" w:hAnsi="Arial" w:cs="Arial"/>
          <w:sz w:val="24"/>
          <w:szCs w:val="24"/>
        </w:rPr>
        <w:t xml:space="preserve">M/s. </w:t>
      </w:r>
      <w:r w:rsidRPr="00DF2E77">
        <w:rPr>
          <w:rFonts w:ascii="Arial" w:hAnsi="Arial" w:cs="Arial"/>
          <w:sz w:val="24"/>
          <w:szCs w:val="24"/>
        </w:rPr>
        <w:t>GMR Kamalanga Energy Ltd.</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in reply to Para 7, it is submitted that as because the IPP was not giving detail</w:t>
      </w:r>
      <w:r w:rsidR="00D40CC1">
        <w:rPr>
          <w:rFonts w:ascii="Arial" w:hAnsi="Arial" w:cs="Arial"/>
          <w:sz w:val="24"/>
          <w:szCs w:val="24"/>
        </w:rPr>
        <w:t>ed</w:t>
      </w:r>
      <w:r w:rsidRPr="00DF2E77">
        <w:rPr>
          <w:rFonts w:ascii="Arial" w:hAnsi="Arial" w:cs="Arial"/>
          <w:sz w:val="24"/>
          <w:szCs w:val="24"/>
        </w:rPr>
        <w:t xml:space="preserve"> information as desired by GRIDCO in respect of status of </w:t>
      </w:r>
      <w:r w:rsidR="00D40CC1">
        <w:rPr>
          <w:rFonts w:ascii="Arial" w:hAnsi="Arial" w:cs="Arial"/>
          <w:sz w:val="24"/>
          <w:szCs w:val="24"/>
        </w:rPr>
        <w:t xml:space="preserve">its coal </w:t>
      </w:r>
      <w:r w:rsidRPr="00DF2E77">
        <w:rPr>
          <w:rFonts w:ascii="Arial" w:hAnsi="Arial" w:cs="Arial"/>
          <w:sz w:val="24"/>
          <w:szCs w:val="24"/>
        </w:rPr>
        <w:t>linkage from MCL, GRIDCO has considered the 7% power at variable</w:t>
      </w:r>
      <w:r w:rsidR="00D40CC1">
        <w:rPr>
          <w:rFonts w:ascii="Arial" w:hAnsi="Arial" w:cs="Arial"/>
          <w:sz w:val="24"/>
          <w:szCs w:val="24"/>
        </w:rPr>
        <w:t xml:space="preserve"> cost instead of 5% in its ARR A</w:t>
      </w:r>
      <w:r w:rsidRPr="00DF2E77">
        <w:rPr>
          <w:rFonts w:ascii="Arial" w:hAnsi="Arial" w:cs="Arial"/>
          <w:sz w:val="24"/>
          <w:szCs w:val="24"/>
        </w:rPr>
        <w:t>pplication. Further, the obs</w:t>
      </w:r>
      <w:r w:rsidR="00D40CC1">
        <w:rPr>
          <w:rFonts w:ascii="Arial" w:hAnsi="Arial" w:cs="Arial"/>
          <w:sz w:val="24"/>
          <w:szCs w:val="24"/>
        </w:rPr>
        <w:t>ervations of Hon’ble APTEL are “I</w:t>
      </w:r>
      <w:r w:rsidRPr="00DF2E77">
        <w:rPr>
          <w:rFonts w:ascii="Arial" w:hAnsi="Arial" w:cs="Arial"/>
          <w:sz w:val="24"/>
          <w:szCs w:val="24"/>
        </w:rPr>
        <w:t>nterim in nature</w:t>
      </w:r>
      <w:r w:rsidR="00D40CC1">
        <w:rPr>
          <w:rFonts w:ascii="Arial" w:hAnsi="Arial" w:cs="Arial"/>
          <w:sz w:val="24"/>
          <w:szCs w:val="24"/>
        </w:rPr>
        <w:t>”</w:t>
      </w:r>
      <w:r w:rsidRPr="00DF2E77">
        <w:rPr>
          <w:rFonts w:ascii="Arial" w:hAnsi="Arial" w:cs="Arial"/>
          <w:sz w:val="24"/>
          <w:szCs w:val="24"/>
        </w:rPr>
        <w:t xml:space="preserve"> and </w:t>
      </w:r>
      <w:r w:rsidR="00D40CC1">
        <w:rPr>
          <w:rFonts w:ascii="Arial" w:hAnsi="Arial" w:cs="Arial"/>
          <w:sz w:val="24"/>
          <w:szCs w:val="24"/>
        </w:rPr>
        <w:t>“Final O</w:t>
      </w:r>
      <w:r w:rsidRPr="00DF2E77">
        <w:rPr>
          <w:rFonts w:ascii="Arial" w:hAnsi="Arial" w:cs="Arial"/>
          <w:sz w:val="24"/>
          <w:szCs w:val="24"/>
        </w:rPr>
        <w:t>rder</w:t>
      </w:r>
      <w:r w:rsidR="00D40CC1">
        <w:rPr>
          <w:rFonts w:ascii="Arial" w:hAnsi="Arial" w:cs="Arial"/>
          <w:sz w:val="24"/>
          <w:szCs w:val="24"/>
        </w:rPr>
        <w:t>”</w:t>
      </w:r>
      <w:r w:rsidRPr="00DF2E77">
        <w:rPr>
          <w:rFonts w:ascii="Arial" w:hAnsi="Arial" w:cs="Arial"/>
          <w:sz w:val="24"/>
          <w:szCs w:val="24"/>
        </w:rPr>
        <w:t xml:space="preserve"> is yet to be pronounced in Appeal No.25 of 2014 which is basically against the </w:t>
      </w:r>
      <w:r w:rsidR="00D40CC1" w:rsidRPr="00DF2E77">
        <w:rPr>
          <w:rFonts w:ascii="Arial" w:hAnsi="Arial" w:cs="Arial"/>
          <w:sz w:val="24"/>
          <w:szCs w:val="24"/>
        </w:rPr>
        <w:t xml:space="preserve">Impugned Tariff Order </w:t>
      </w:r>
      <w:r w:rsidRPr="00DF2E77">
        <w:rPr>
          <w:rFonts w:ascii="Arial" w:hAnsi="Arial" w:cs="Arial"/>
          <w:sz w:val="24"/>
          <w:szCs w:val="24"/>
        </w:rPr>
        <w:t>of Hon’ble Commission dated 12.6.2013, wherein the Hon’ble Commission is the first Respondent and thus</w:t>
      </w:r>
      <w:r w:rsidR="00D40CC1">
        <w:rPr>
          <w:rFonts w:ascii="Arial" w:hAnsi="Arial" w:cs="Arial"/>
          <w:sz w:val="24"/>
          <w:szCs w:val="24"/>
        </w:rPr>
        <w:t>,</w:t>
      </w:r>
      <w:r w:rsidRPr="00DF2E77">
        <w:rPr>
          <w:rFonts w:ascii="Arial" w:hAnsi="Arial" w:cs="Arial"/>
          <w:sz w:val="24"/>
          <w:szCs w:val="24"/>
        </w:rPr>
        <w:t xml:space="preserve"> is well aware of the proceedings made till date.</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 xml:space="preserve">That in reply to Para 8 and 9, major contents are matter of records and needs no reply. </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8"/>
        </w:numPr>
        <w:spacing w:line="360" w:lineRule="auto"/>
        <w:jc w:val="both"/>
        <w:rPr>
          <w:rFonts w:ascii="Arial" w:hAnsi="Arial" w:cs="Arial"/>
          <w:sz w:val="24"/>
          <w:szCs w:val="24"/>
        </w:rPr>
      </w:pPr>
      <w:r w:rsidRPr="00DF2E77">
        <w:rPr>
          <w:rFonts w:ascii="Arial" w:hAnsi="Arial" w:cs="Arial"/>
          <w:sz w:val="24"/>
          <w:szCs w:val="24"/>
        </w:rPr>
        <w:t>However, regarding the projection of 5376</w:t>
      </w:r>
      <w:r w:rsidR="009B4456">
        <w:rPr>
          <w:rFonts w:ascii="Arial" w:hAnsi="Arial" w:cs="Arial"/>
          <w:sz w:val="24"/>
          <w:szCs w:val="24"/>
        </w:rPr>
        <w:t xml:space="preserve"> MU for FY 2016-17, it is submitted that</w:t>
      </w:r>
      <w:r w:rsidRPr="00DF2E77">
        <w:rPr>
          <w:rFonts w:ascii="Arial" w:hAnsi="Arial" w:cs="Arial"/>
          <w:sz w:val="24"/>
          <w:szCs w:val="24"/>
        </w:rPr>
        <w:t xml:space="preserve">, anticipating the charging of 400kV </w:t>
      </w:r>
      <w:r w:rsidR="009B4456">
        <w:rPr>
          <w:rFonts w:ascii="Arial" w:hAnsi="Arial" w:cs="Arial"/>
          <w:sz w:val="24"/>
          <w:szCs w:val="24"/>
        </w:rPr>
        <w:t>D</w:t>
      </w:r>
      <w:r w:rsidRPr="00DF2E77">
        <w:rPr>
          <w:rFonts w:ascii="Arial" w:hAnsi="Arial" w:cs="Arial"/>
          <w:sz w:val="24"/>
          <w:szCs w:val="24"/>
        </w:rPr>
        <w:t xml:space="preserve">ouble </w:t>
      </w:r>
      <w:r w:rsidR="009B4456">
        <w:rPr>
          <w:rFonts w:ascii="Arial" w:hAnsi="Arial" w:cs="Arial"/>
          <w:sz w:val="24"/>
          <w:szCs w:val="24"/>
        </w:rPr>
        <w:t>Circuit Ib-Meramundali  L</w:t>
      </w:r>
      <w:r w:rsidRPr="00DF2E77">
        <w:rPr>
          <w:rFonts w:ascii="Arial" w:hAnsi="Arial" w:cs="Arial"/>
          <w:sz w:val="24"/>
          <w:szCs w:val="24"/>
        </w:rPr>
        <w:t>ine (which has been long awaited),</w:t>
      </w:r>
      <w:r w:rsidR="009B4456">
        <w:rPr>
          <w:rFonts w:ascii="Arial" w:hAnsi="Arial" w:cs="Arial"/>
          <w:sz w:val="24"/>
          <w:szCs w:val="24"/>
        </w:rPr>
        <w:t xml:space="preserve"> </w:t>
      </w:r>
      <w:r w:rsidRPr="00DF2E77">
        <w:rPr>
          <w:rFonts w:ascii="Arial" w:hAnsi="Arial" w:cs="Arial"/>
          <w:sz w:val="24"/>
          <w:szCs w:val="24"/>
        </w:rPr>
        <w:t>GRIDCO has proposed to avail its full quota of power supply from the IPP of Vedanta Ltd</w:t>
      </w:r>
      <w:r w:rsidR="009B4456">
        <w:rPr>
          <w:rFonts w:ascii="Arial" w:hAnsi="Arial" w:cs="Arial"/>
          <w:sz w:val="24"/>
          <w:szCs w:val="24"/>
        </w:rPr>
        <w:t>.</w:t>
      </w:r>
      <w:r w:rsidRPr="00DF2E77">
        <w:rPr>
          <w:rFonts w:ascii="Arial" w:hAnsi="Arial" w:cs="Arial"/>
          <w:sz w:val="24"/>
          <w:szCs w:val="24"/>
        </w:rPr>
        <w:t xml:space="preserve"> (25% +7%). In fact, the said </w:t>
      </w:r>
      <w:r w:rsidR="009B4456" w:rsidRPr="00DF2E77">
        <w:rPr>
          <w:rFonts w:ascii="Arial" w:hAnsi="Arial" w:cs="Arial"/>
          <w:sz w:val="24"/>
          <w:szCs w:val="24"/>
        </w:rPr>
        <w:t xml:space="preserve">Transmission Line </w:t>
      </w:r>
      <w:r w:rsidRPr="00DF2E77">
        <w:rPr>
          <w:rFonts w:ascii="Arial" w:hAnsi="Arial" w:cs="Arial"/>
          <w:sz w:val="24"/>
          <w:szCs w:val="24"/>
        </w:rPr>
        <w:t>ha</w:t>
      </w:r>
      <w:r w:rsidR="009B4456">
        <w:rPr>
          <w:rFonts w:ascii="Arial" w:hAnsi="Arial" w:cs="Arial"/>
          <w:sz w:val="24"/>
          <w:szCs w:val="24"/>
        </w:rPr>
        <w:t>s</w:t>
      </w:r>
      <w:r w:rsidRPr="00DF2E77">
        <w:rPr>
          <w:rFonts w:ascii="Arial" w:hAnsi="Arial" w:cs="Arial"/>
          <w:sz w:val="24"/>
          <w:szCs w:val="24"/>
        </w:rPr>
        <w:t xml:space="preserve"> been completely restored and charged on 06-01-2015 </w:t>
      </w:r>
      <w:r w:rsidRPr="00DF2E77">
        <w:rPr>
          <w:rFonts w:ascii="Arial" w:hAnsi="Arial" w:cs="Arial"/>
          <w:sz w:val="24"/>
          <w:szCs w:val="24"/>
        </w:rPr>
        <w:lastRenderedPageBreak/>
        <w:t>and the IPP ha</w:t>
      </w:r>
      <w:r w:rsidR="009B4456">
        <w:rPr>
          <w:rFonts w:ascii="Arial" w:hAnsi="Arial" w:cs="Arial"/>
          <w:sz w:val="24"/>
          <w:szCs w:val="24"/>
        </w:rPr>
        <w:t>s</w:t>
      </w:r>
      <w:r w:rsidRPr="00DF2E77">
        <w:rPr>
          <w:rFonts w:ascii="Arial" w:hAnsi="Arial" w:cs="Arial"/>
          <w:sz w:val="24"/>
          <w:szCs w:val="24"/>
        </w:rPr>
        <w:t xml:space="preserve"> been supplying </w:t>
      </w:r>
      <w:r w:rsidR="009B4456">
        <w:rPr>
          <w:rFonts w:ascii="Arial" w:hAnsi="Arial" w:cs="Arial"/>
          <w:sz w:val="24"/>
          <w:szCs w:val="24"/>
        </w:rPr>
        <w:t xml:space="preserve">the </w:t>
      </w:r>
      <w:r w:rsidRPr="00DF2E77">
        <w:rPr>
          <w:rFonts w:ascii="Arial" w:hAnsi="Arial" w:cs="Arial"/>
          <w:sz w:val="24"/>
          <w:szCs w:val="24"/>
        </w:rPr>
        <w:t xml:space="preserve">State entitlement </w:t>
      </w:r>
      <w:r w:rsidR="009B4456">
        <w:rPr>
          <w:rFonts w:ascii="Arial" w:hAnsi="Arial" w:cs="Arial"/>
          <w:sz w:val="24"/>
          <w:szCs w:val="24"/>
        </w:rPr>
        <w:t xml:space="preserve">of power </w:t>
      </w:r>
      <w:r w:rsidRPr="00DF2E77">
        <w:rPr>
          <w:rFonts w:ascii="Arial" w:hAnsi="Arial" w:cs="Arial"/>
          <w:sz w:val="24"/>
          <w:szCs w:val="24"/>
        </w:rPr>
        <w:t>to the tune of 500</w:t>
      </w:r>
      <w:r w:rsidR="009B4456">
        <w:rPr>
          <w:rFonts w:ascii="Arial" w:hAnsi="Arial" w:cs="Arial"/>
          <w:sz w:val="24"/>
          <w:szCs w:val="24"/>
        </w:rPr>
        <w:t xml:space="preserve"> </w:t>
      </w:r>
      <w:r w:rsidRPr="00DF2E77">
        <w:rPr>
          <w:rFonts w:ascii="Arial" w:hAnsi="Arial" w:cs="Arial"/>
          <w:sz w:val="24"/>
          <w:szCs w:val="24"/>
        </w:rPr>
        <w:t>MW through it.</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8"/>
        </w:numPr>
        <w:spacing w:line="360" w:lineRule="auto"/>
        <w:jc w:val="both"/>
        <w:rPr>
          <w:rFonts w:ascii="Arial" w:hAnsi="Arial" w:cs="Arial"/>
          <w:sz w:val="24"/>
          <w:szCs w:val="24"/>
        </w:rPr>
      </w:pPr>
      <w:r w:rsidRPr="00DF2E77">
        <w:rPr>
          <w:rFonts w:ascii="Arial" w:hAnsi="Arial" w:cs="Arial"/>
          <w:sz w:val="24"/>
          <w:szCs w:val="24"/>
        </w:rPr>
        <w:t xml:space="preserve">Regarding the </w:t>
      </w:r>
      <w:r w:rsidR="009B4456" w:rsidRPr="00DF2E77">
        <w:rPr>
          <w:rFonts w:ascii="Arial" w:hAnsi="Arial" w:cs="Arial"/>
          <w:sz w:val="24"/>
          <w:szCs w:val="24"/>
        </w:rPr>
        <w:t xml:space="preserve">Provisional Rate </w:t>
      </w:r>
      <w:r w:rsidRPr="00DF2E77">
        <w:rPr>
          <w:rFonts w:ascii="Arial" w:hAnsi="Arial" w:cs="Arial"/>
          <w:sz w:val="24"/>
          <w:szCs w:val="24"/>
        </w:rPr>
        <w:t>proposed by GRIDCO, it is as per the principle adopted b</w:t>
      </w:r>
      <w:r w:rsidR="004D2097">
        <w:rPr>
          <w:rFonts w:ascii="Arial" w:hAnsi="Arial" w:cs="Arial"/>
          <w:sz w:val="24"/>
          <w:szCs w:val="24"/>
        </w:rPr>
        <w:t>y the Hon’ble Commission for FY</w:t>
      </w:r>
      <w:r w:rsidRPr="00DF2E77">
        <w:rPr>
          <w:rFonts w:ascii="Arial" w:hAnsi="Arial" w:cs="Arial"/>
          <w:sz w:val="24"/>
          <w:szCs w:val="24"/>
        </w:rPr>
        <w:t xml:space="preserve"> 2015-16, which has been followed by GRIDCO pending </w:t>
      </w:r>
      <w:r w:rsidR="004D2097" w:rsidRPr="00DF2E77">
        <w:rPr>
          <w:rFonts w:ascii="Arial" w:hAnsi="Arial" w:cs="Arial"/>
          <w:sz w:val="24"/>
          <w:szCs w:val="24"/>
        </w:rPr>
        <w:t xml:space="preserve">Final Order </w:t>
      </w:r>
      <w:r w:rsidR="004D2097">
        <w:rPr>
          <w:rFonts w:ascii="Arial" w:hAnsi="Arial" w:cs="Arial"/>
          <w:sz w:val="24"/>
          <w:szCs w:val="24"/>
        </w:rPr>
        <w:t>on MYT A</w:t>
      </w:r>
      <w:r w:rsidRPr="00DF2E77">
        <w:rPr>
          <w:rFonts w:ascii="Arial" w:hAnsi="Arial" w:cs="Arial"/>
          <w:sz w:val="24"/>
          <w:szCs w:val="24"/>
        </w:rPr>
        <w:t>pplication in case No.95/2013.</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in reply to Para 10,11 &amp; 12, it is submitted that,</w:t>
      </w:r>
    </w:p>
    <w:p w:rsidR="00DF2E77" w:rsidRPr="00DF2E77" w:rsidRDefault="00DF2E77" w:rsidP="00DF2E77">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9"/>
        </w:numPr>
        <w:spacing w:line="360" w:lineRule="auto"/>
        <w:jc w:val="both"/>
        <w:rPr>
          <w:rFonts w:ascii="Arial" w:hAnsi="Arial" w:cs="Arial"/>
          <w:sz w:val="24"/>
          <w:szCs w:val="24"/>
        </w:rPr>
      </w:pPr>
      <w:r w:rsidRPr="00DF2E77">
        <w:rPr>
          <w:rFonts w:ascii="Arial" w:hAnsi="Arial" w:cs="Arial"/>
          <w:sz w:val="24"/>
          <w:szCs w:val="24"/>
        </w:rPr>
        <w:t>F</w:t>
      </w:r>
      <w:r w:rsidR="004D2097">
        <w:rPr>
          <w:rFonts w:ascii="Arial" w:hAnsi="Arial" w:cs="Arial"/>
          <w:sz w:val="24"/>
          <w:szCs w:val="24"/>
        </w:rPr>
        <w:t>or NTPC S</w:t>
      </w:r>
      <w:r w:rsidRPr="00DF2E77">
        <w:rPr>
          <w:rFonts w:ascii="Arial" w:hAnsi="Arial" w:cs="Arial"/>
          <w:sz w:val="24"/>
          <w:szCs w:val="24"/>
        </w:rPr>
        <w:t xml:space="preserve">tations, the tariff is being determined by the CERC and the same is ratified by the Hon’ble State Commission in due course of time. As the </w:t>
      </w:r>
      <w:r w:rsidR="004D2097" w:rsidRPr="00DF2E77">
        <w:rPr>
          <w:rFonts w:ascii="Arial" w:hAnsi="Arial" w:cs="Arial"/>
          <w:sz w:val="24"/>
          <w:szCs w:val="24"/>
        </w:rPr>
        <w:t xml:space="preserve">Final Tariff Order </w:t>
      </w:r>
      <w:r w:rsidRPr="00DF2E77">
        <w:rPr>
          <w:rFonts w:ascii="Arial" w:hAnsi="Arial" w:cs="Arial"/>
          <w:sz w:val="24"/>
          <w:szCs w:val="24"/>
        </w:rPr>
        <w:t xml:space="preserve">is expected from CERC at any point of time, GRIDCO therefore has to keep the Hon’ble Commission informed regarding the same for provision in the </w:t>
      </w:r>
      <w:r w:rsidR="004D2097" w:rsidRPr="00DF2E77">
        <w:rPr>
          <w:rFonts w:ascii="Arial" w:hAnsi="Arial" w:cs="Arial"/>
          <w:sz w:val="24"/>
          <w:szCs w:val="24"/>
        </w:rPr>
        <w:t>ARR,</w:t>
      </w:r>
      <w:r w:rsidRPr="00DF2E77">
        <w:rPr>
          <w:rFonts w:ascii="Arial" w:hAnsi="Arial" w:cs="Arial"/>
          <w:sz w:val="24"/>
          <w:szCs w:val="24"/>
        </w:rPr>
        <w:t xml:space="preserve"> so that the extra </w:t>
      </w:r>
      <w:r w:rsidR="004D2097" w:rsidRPr="00DF2E77">
        <w:rPr>
          <w:rFonts w:ascii="Arial" w:hAnsi="Arial" w:cs="Arial"/>
          <w:sz w:val="24"/>
          <w:szCs w:val="24"/>
        </w:rPr>
        <w:t>burden (</w:t>
      </w:r>
      <w:r w:rsidRPr="00DF2E77">
        <w:rPr>
          <w:rFonts w:ascii="Arial" w:hAnsi="Arial" w:cs="Arial"/>
          <w:sz w:val="24"/>
          <w:szCs w:val="24"/>
        </w:rPr>
        <w:t xml:space="preserve">if any) can be absorbed without any major financial burden on GRIDCO. </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9"/>
        </w:numPr>
        <w:spacing w:line="360" w:lineRule="auto"/>
        <w:jc w:val="both"/>
        <w:rPr>
          <w:rFonts w:ascii="Arial" w:hAnsi="Arial" w:cs="Arial"/>
          <w:sz w:val="24"/>
          <w:szCs w:val="24"/>
        </w:rPr>
      </w:pPr>
      <w:r w:rsidRPr="00DF2E77">
        <w:rPr>
          <w:rFonts w:ascii="Arial" w:hAnsi="Arial" w:cs="Arial"/>
          <w:sz w:val="24"/>
          <w:szCs w:val="24"/>
        </w:rPr>
        <w:t>Wh</w:t>
      </w:r>
      <w:r w:rsidR="00B50661">
        <w:rPr>
          <w:rFonts w:ascii="Arial" w:hAnsi="Arial" w:cs="Arial"/>
          <w:sz w:val="24"/>
          <w:szCs w:val="24"/>
        </w:rPr>
        <w:t xml:space="preserve">ereas, in case of the IPP of M/s. </w:t>
      </w:r>
      <w:r w:rsidRPr="00DF2E77">
        <w:rPr>
          <w:rFonts w:ascii="Arial" w:hAnsi="Arial" w:cs="Arial"/>
          <w:sz w:val="24"/>
          <w:szCs w:val="24"/>
        </w:rPr>
        <w:t xml:space="preserve">Vedanta-Ltd, it is the same Hon’ble Commission who determines the final tariff and decided the provisional tariff, pending </w:t>
      </w:r>
      <w:r w:rsidR="004D2097" w:rsidRPr="00DF2E77">
        <w:rPr>
          <w:rFonts w:ascii="Arial" w:hAnsi="Arial" w:cs="Arial"/>
          <w:sz w:val="24"/>
          <w:szCs w:val="24"/>
        </w:rPr>
        <w:t>finalization</w:t>
      </w:r>
      <w:r w:rsidRPr="00DF2E77">
        <w:rPr>
          <w:rFonts w:ascii="Arial" w:hAnsi="Arial" w:cs="Arial"/>
          <w:sz w:val="24"/>
          <w:szCs w:val="24"/>
        </w:rPr>
        <w:t xml:space="preserve"> of MYT for </w:t>
      </w:r>
      <w:r w:rsidR="00B50661">
        <w:rPr>
          <w:rFonts w:ascii="Arial" w:hAnsi="Arial" w:cs="Arial"/>
          <w:sz w:val="24"/>
          <w:szCs w:val="24"/>
        </w:rPr>
        <w:t>C</w:t>
      </w:r>
      <w:r w:rsidR="00B50661" w:rsidRPr="00DF2E77">
        <w:rPr>
          <w:rFonts w:ascii="Arial" w:hAnsi="Arial" w:cs="Arial"/>
          <w:sz w:val="24"/>
          <w:szCs w:val="24"/>
        </w:rPr>
        <w:t xml:space="preserve">ontrol </w:t>
      </w:r>
      <w:r w:rsidR="00B50661">
        <w:rPr>
          <w:rFonts w:ascii="Arial" w:hAnsi="Arial" w:cs="Arial"/>
          <w:sz w:val="24"/>
          <w:szCs w:val="24"/>
        </w:rPr>
        <w:t>P</w:t>
      </w:r>
      <w:r w:rsidR="00B50661" w:rsidRPr="00DF2E77">
        <w:rPr>
          <w:rFonts w:ascii="Arial" w:hAnsi="Arial" w:cs="Arial"/>
          <w:sz w:val="24"/>
          <w:szCs w:val="24"/>
        </w:rPr>
        <w:t>eriod</w:t>
      </w:r>
      <w:r w:rsidR="00B50661">
        <w:rPr>
          <w:rFonts w:ascii="Arial" w:hAnsi="Arial" w:cs="Arial"/>
          <w:sz w:val="24"/>
          <w:szCs w:val="24"/>
        </w:rPr>
        <w:t>,</w:t>
      </w:r>
      <w:r w:rsidR="00B50661" w:rsidRPr="00DF2E77">
        <w:rPr>
          <w:rFonts w:ascii="Arial" w:hAnsi="Arial" w:cs="Arial"/>
          <w:sz w:val="24"/>
          <w:szCs w:val="24"/>
        </w:rPr>
        <w:t xml:space="preserve"> </w:t>
      </w:r>
      <w:r w:rsidRPr="00DF2E77">
        <w:rPr>
          <w:rFonts w:ascii="Arial" w:hAnsi="Arial" w:cs="Arial"/>
          <w:sz w:val="24"/>
          <w:szCs w:val="24"/>
        </w:rPr>
        <w:t xml:space="preserve">2014-19. Therefore, the Petitioner GRIDCO considered it prudent to follow the principle of Hon’ble Commission while proposing the provisional </w:t>
      </w:r>
      <w:r w:rsidR="004D2097" w:rsidRPr="00DF2E77">
        <w:rPr>
          <w:rFonts w:ascii="Arial" w:hAnsi="Arial" w:cs="Arial"/>
          <w:sz w:val="24"/>
          <w:szCs w:val="24"/>
        </w:rPr>
        <w:t>tariff for</w:t>
      </w:r>
      <w:r w:rsidRPr="00DF2E77">
        <w:rPr>
          <w:rFonts w:ascii="Arial" w:hAnsi="Arial" w:cs="Arial"/>
          <w:sz w:val="24"/>
          <w:szCs w:val="24"/>
        </w:rPr>
        <w:t xml:space="preserve"> FY 2016-17.</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9"/>
        </w:numPr>
        <w:spacing w:line="360" w:lineRule="auto"/>
        <w:jc w:val="both"/>
        <w:rPr>
          <w:rFonts w:ascii="Arial" w:hAnsi="Arial" w:cs="Arial"/>
          <w:sz w:val="24"/>
          <w:szCs w:val="24"/>
        </w:rPr>
      </w:pPr>
      <w:r w:rsidRPr="00DF2E77">
        <w:rPr>
          <w:rFonts w:ascii="Arial" w:hAnsi="Arial" w:cs="Arial"/>
          <w:sz w:val="24"/>
          <w:szCs w:val="24"/>
        </w:rPr>
        <w:t xml:space="preserve">Further, the Appeal filed by the IPP against the OERC </w:t>
      </w:r>
      <w:r w:rsidR="004D2097" w:rsidRPr="00DF2E77">
        <w:rPr>
          <w:rFonts w:ascii="Arial" w:hAnsi="Arial" w:cs="Arial"/>
          <w:sz w:val="24"/>
          <w:szCs w:val="24"/>
        </w:rPr>
        <w:t xml:space="preserve">Tariff Order </w:t>
      </w:r>
      <w:r w:rsidR="004D2097">
        <w:rPr>
          <w:rFonts w:ascii="Arial" w:hAnsi="Arial" w:cs="Arial"/>
          <w:sz w:val="24"/>
          <w:szCs w:val="24"/>
        </w:rPr>
        <w:t>D</w:t>
      </w:r>
      <w:r w:rsidRPr="00DF2E77">
        <w:rPr>
          <w:rFonts w:ascii="Arial" w:hAnsi="Arial" w:cs="Arial"/>
          <w:sz w:val="24"/>
          <w:szCs w:val="24"/>
        </w:rPr>
        <w:t xml:space="preserve">ated 12-06-2013 for the period from 2010-11 to 2013-14 is sub-judice at present </w:t>
      </w:r>
      <w:r w:rsidR="00B50661" w:rsidRPr="00DF2E77">
        <w:rPr>
          <w:rFonts w:ascii="Arial" w:hAnsi="Arial" w:cs="Arial"/>
          <w:sz w:val="24"/>
          <w:szCs w:val="24"/>
        </w:rPr>
        <w:t>and the</w:t>
      </w:r>
      <w:r w:rsidRPr="00DF2E77">
        <w:rPr>
          <w:rFonts w:ascii="Arial" w:hAnsi="Arial" w:cs="Arial"/>
          <w:sz w:val="24"/>
          <w:szCs w:val="24"/>
        </w:rPr>
        <w:t xml:space="preserve"> basis for </w:t>
      </w:r>
      <w:r w:rsidR="00B50661">
        <w:rPr>
          <w:rFonts w:ascii="Arial" w:hAnsi="Arial" w:cs="Arial"/>
          <w:sz w:val="24"/>
          <w:szCs w:val="24"/>
        </w:rPr>
        <w:t>determination of MYT for the C</w:t>
      </w:r>
      <w:r w:rsidRPr="00DF2E77">
        <w:rPr>
          <w:rFonts w:ascii="Arial" w:hAnsi="Arial" w:cs="Arial"/>
          <w:sz w:val="24"/>
          <w:szCs w:val="24"/>
        </w:rPr>
        <w:t xml:space="preserve">ontrol </w:t>
      </w:r>
      <w:r w:rsidR="00B50661">
        <w:rPr>
          <w:rFonts w:ascii="Arial" w:hAnsi="Arial" w:cs="Arial"/>
          <w:sz w:val="24"/>
          <w:szCs w:val="24"/>
        </w:rPr>
        <w:t>P</w:t>
      </w:r>
      <w:r w:rsidRPr="00DF2E77">
        <w:rPr>
          <w:rFonts w:ascii="Arial" w:hAnsi="Arial" w:cs="Arial"/>
          <w:sz w:val="24"/>
          <w:szCs w:val="24"/>
        </w:rPr>
        <w:t>eriod 2014-19 depends on it.</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9"/>
        </w:numPr>
        <w:spacing w:line="360" w:lineRule="auto"/>
        <w:jc w:val="both"/>
        <w:rPr>
          <w:rFonts w:ascii="Arial" w:hAnsi="Arial" w:cs="Arial"/>
          <w:sz w:val="24"/>
          <w:szCs w:val="24"/>
        </w:rPr>
      </w:pPr>
      <w:r w:rsidRPr="00DF2E77">
        <w:rPr>
          <w:rFonts w:ascii="Arial" w:hAnsi="Arial" w:cs="Arial"/>
          <w:sz w:val="24"/>
          <w:szCs w:val="24"/>
        </w:rPr>
        <w:t xml:space="preserve">Therefore, had there been no dispute regarding the tariff for the previous </w:t>
      </w:r>
      <w:r w:rsidR="00B50661">
        <w:rPr>
          <w:rFonts w:ascii="Arial" w:hAnsi="Arial" w:cs="Arial"/>
          <w:sz w:val="24"/>
          <w:szCs w:val="24"/>
        </w:rPr>
        <w:t>C</w:t>
      </w:r>
      <w:r w:rsidR="00B50661" w:rsidRPr="00DF2E77">
        <w:rPr>
          <w:rFonts w:ascii="Arial" w:hAnsi="Arial" w:cs="Arial"/>
          <w:sz w:val="24"/>
          <w:szCs w:val="24"/>
        </w:rPr>
        <w:t xml:space="preserve">ontrol </w:t>
      </w:r>
      <w:r w:rsidR="00B50661">
        <w:rPr>
          <w:rFonts w:ascii="Arial" w:hAnsi="Arial" w:cs="Arial"/>
          <w:sz w:val="24"/>
          <w:szCs w:val="24"/>
        </w:rPr>
        <w:t>P</w:t>
      </w:r>
      <w:r w:rsidR="00B50661" w:rsidRPr="00DF2E77">
        <w:rPr>
          <w:rFonts w:ascii="Arial" w:hAnsi="Arial" w:cs="Arial"/>
          <w:sz w:val="24"/>
          <w:szCs w:val="24"/>
        </w:rPr>
        <w:t xml:space="preserve">eriod </w:t>
      </w:r>
      <w:r w:rsidRPr="00DF2E77">
        <w:rPr>
          <w:rFonts w:ascii="Arial" w:hAnsi="Arial" w:cs="Arial"/>
          <w:sz w:val="24"/>
          <w:szCs w:val="24"/>
        </w:rPr>
        <w:t xml:space="preserve">(as in case of NTPC), there would not have been any difficulty in projecting the provisional tariff  in respect of  </w:t>
      </w:r>
      <w:r w:rsidR="00B50661">
        <w:rPr>
          <w:rFonts w:ascii="Arial" w:hAnsi="Arial" w:cs="Arial"/>
          <w:sz w:val="24"/>
          <w:szCs w:val="24"/>
        </w:rPr>
        <w:t xml:space="preserve">M/s. </w:t>
      </w:r>
      <w:r w:rsidRPr="00DF2E77">
        <w:rPr>
          <w:rFonts w:ascii="Arial" w:hAnsi="Arial" w:cs="Arial"/>
          <w:sz w:val="24"/>
          <w:szCs w:val="24"/>
        </w:rPr>
        <w:t xml:space="preserve">Vedanta -IPP , as </w:t>
      </w:r>
      <w:r w:rsidR="00B50661">
        <w:rPr>
          <w:rFonts w:ascii="Arial" w:hAnsi="Arial" w:cs="Arial"/>
          <w:sz w:val="24"/>
          <w:szCs w:val="24"/>
        </w:rPr>
        <w:t>mentioned in its MYT A</w:t>
      </w:r>
      <w:r w:rsidRPr="00DF2E77">
        <w:rPr>
          <w:rFonts w:ascii="Arial" w:hAnsi="Arial" w:cs="Arial"/>
          <w:sz w:val="24"/>
          <w:szCs w:val="24"/>
        </w:rPr>
        <w:t>pplication.</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the contents of Para 14 are matter of records and needs no reply.</w:t>
      </w:r>
    </w:p>
    <w:p w:rsidR="00DF2E77" w:rsidRPr="00DF2E77" w:rsidRDefault="00DF2E77" w:rsidP="00DF2E77">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 xml:space="preserve"> That the major contents of Para 15 are matter of facts and need no reply.</w:t>
      </w:r>
      <w:r w:rsidR="00B50661">
        <w:rPr>
          <w:rFonts w:ascii="Arial" w:hAnsi="Arial" w:cs="Arial"/>
          <w:sz w:val="24"/>
          <w:szCs w:val="24"/>
        </w:rPr>
        <w:t xml:space="preserve"> </w:t>
      </w:r>
      <w:r w:rsidRPr="00DF2E77">
        <w:rPr>
          <w:rFonts w:ascii="Arial" w:hAnsi="Arial" w:cs="Arial"/>
          <w:sz w:val="24"/>
          <w:szCs w:val="24"/>
        </w:rPr>
        <w:t xml:space="preserve">However, it may be mentioned here that in view of the merger and amalgamation, </w:t>
      </w:r>
      <w:r w:rsidR="00B50661" w:rsidRPr="00DF2E77">
        <w:rPr>
          <w:rFonts w:ascii="Arial" w:hAnsi="Arial" w:cs="Arial"/>
          <w:sz w:val="24"/>
          <w:szCs w:val="24"/>
        </w:rPr>
        <w:t xml:space="preserve">the Consolidated Books </w:t>
      </w:r>
      <w:r w:rsidR="00B50661">
        <w:rPr>
          <w:rFonts w:ascii="Arial" w:hAnsi="Arial" w:cs="Arial"/>
          <w:sz w:val="24"/>
          <w:szCs w:val="24"/>
        </w:rPr>
        <w:t>o</w:t>
      </w:r>
      <w:r w:rsidR="00B50661" w:rsidRPr="00DF2E77">
        <w:rPr>
          <w:rFonts w:ascii="Arial" w:hAnsi="Arial" w:cs="Arial"/>
          <w:sz w:val="24"/>
          <w:szCs w:val="24"/>
        </w:rPr>
        <w:t xml:space="preserve">f Accounts </w:t>
      </w:r>
      <w:r w:rsidRPr="00DF2E77">
        <w:rPr>
          <w:rFonts w:ascii="Arial" w:hAnsi="Arial" w:cs="Arial"/>
          <w:sz w:val="24"/>
          <w:szCs w:val="24"/>
        </w:rPr>
        <w:t>forms the integral part of the tariff determination, for which detail</w:t>
      </w:r>
      <w:r w:rsidR="00B50661">
        <w:rPr>
          <w:rFonts w:ascii="Arial" w:hAnsi="Arial" w:cs="Arial"/>
          <w:sz w:val="24"/>
          <w:szCs w:val="24"/>
        </w:rPr>
        <w:t>ed</w:t>
      </w:r>
      <w:r w:rsidRPr="00DF2E77">
        <w:rPr>
          <w:rFonts w:ascii="Arial" w:hAnsi="Arial" w:cs="Arial"/>
          <w:sz w:val="24"/>
          <w:szCs w:val="24"/>
        </w:rPr>
        <w:t xml:space="preserve"> and prudent scrutiny is essential. Further, in view of </w:t>
      </w:r>
      <w:r w:rsidR="00B50661">
        <w:rPr>
          <w:rFonts w:ascii="Arial" w:hAnsi="Arial" w:cs="Arial"/>
          <w:sz w:val="24"/>
          <w:szCs w:val="24"/>
        </w:rPr>
        <w:t xml:space="preserve">the </w:t>
      </w:r>
      <w:r w:rsidRPr="00DF2E77">
        <w:rPr>
          <w:rFonts w:ascii="Arial" w:hAnsi="Arial" w:cs="Arial"/>
          <w:sz w:val="24"/>
          <w:szCs w:val="24"/>
        </w:rPr>
        <w:t xml:space="preserve">ongoing </w:t>
      </w:r>
      <w:r w:rsidR="00B50661">
        <w:rPr>
          <w:rFonts w:ascii="Arial" w:hAnsi="Arial" w:cs="Arial"/>
          <w:sz w:val="24"/>
          <w:szCs w:val="24"/>
        </w:rPr>
        <w:t>A</w:t>
      </w:r>
      <w:r w:rsidRPr="00DF2E77">
        <w:rPr>
          <w:rFonts w:ascii="Arial" w:hAnsi="Arial" w:cs="Arial"/>
          <w:sz w:val="24"/>
          <w:szCs w:val="24"/>
        </w:rPr>
        <w:t xml:space="preserve">ppeal before APTEL (25 of 2014) and the OERC Tariff Regulation, 2014 under active consideration for </w:t>
      </w:r>
      <w:r w:rsidR="00B50661">
        <w:rPr>
          <w:rFonts w:ascii="Arial" w:hAnsi="Arial" w:cs="Arial"/>
          <w:sz w:val="24"/>
          <w:szCs w:val="24"/>
        </w:rPr>
        <w:t>N</w:t>
      </w:r>
      <w:r w:rsidRPr="00DF2E77">
        <w:rPr>
          <w:rFonts w:ascii="Arial" w:hAnsi="Arial" w:cs="Arial"/>
          <w:sz w:val="24"/>
          <w:szCs w:val="24"/>
        </w:rPr>
        <w:t>otification, the Hon’ble Commission perhaps preferred to fix a provisional tariff f</w:t>
      </w:r>
      <w:r w:rsidR="00B50661">
        <w:rPr>
          <w:rFonts w:ascii="Arial" w:hAnsi="Arial" w:cs="Arial"/>
          <w:sz w:val="24"/>
          <w:szCs w:val="24"/>
        </w:rPr>
        <w:t xml:space="preserve">or FY </w:t>
      </w:r>
      <w:r w:rsidRPr="00DF2E77">
        <w:rPr>
          <w:rFonts w:ascii="Arial" w:hAnsi="Arial" w:cs="Arial"/>
          <w:sz w:val="24"/>
          <w:szCs w:val="24"/>
        </w:rPr>
        <w:t>2014-15.</w:t>
      </w:r>
    </w:p>
    <w:p w:rsidR="00DF2E77" w:rsidRPr="00DF2E77" w:rsidRDefault="00DF2E77" w:rsidP="00DF2E77">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contents of Para 16 to 21 are matter of facts and needs no reply.</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 xml:space="preserve">That major contents of Para 22 to 28 are matter of records and thus needs no reply. Further, it may be submitted here that, in  compliance to the </w:t>
      </w:r>
      <w:r w:rsidR="00B300E1" w:rsidRPr="00DF2E77">
        <w:rPr>
          <w:rFonts w:ascii="Arial" w:hAnsi="Arial" w:cs="Arial"/>
          <w:sz w:val="24"/>
          <w:szCs w:val="24"/>
        </w:rPr>
        <w:t xml:space="preserve">Interim Orders </w:t>
      </w:r>
      <w:r w:rsidRPr="00DF2E77">
        <w:rPr>
          <w:rFonts w:ascii="Arial" w:hAnsi="Arial" w:cs="Arial"/>
          <w:sz w:val="24"/>
          <w:szCs w:val="24"/>
        </w:rPr>
        <w:t>of the APTEL dated 28-03-2014 and 29-11-2014, the Petitioner</w:t>
      </w:r>
      <w:r w:rsidR="00B300E1">
        <w:rPr>
          <w:rFonts w:ascii="Arial" w:hAnsi="Arial" w:cs="Arial"/>
          <w:sz w:val="24"/>
          <w:szCs w:val="24"/>
        </w:rPr>
        <w:t>,</w:t>
      </w:r>
      <w:r w:rsidRPr="00DF2E77">
        <w:rPr>
          <w:rFonts w:ascii="Arial" w:hAnsi="Arial" w:cs="Arial"/>
          <w:sz w:val="24"/>
          <w:szCs w:val="24"/>
        </w:rPr>
        <w:t xml:space="preserve"> GRIDCO had made payment of Rs.164 Crore (in </w:t>
      </w:r>
      <w:r w:rsidR="00B300E1" w:rsidRPr="00DF2E77">
        <w:rPr>
          <w:rFonts w:ascii="Arial" w:hAnsi="Arial" w:cs="Arial"/>
          <w:sz w:val="24"/>
          <w:szCs w:val="24"/>
        </w:rPr>
        <w:t>installments</w:t>
      </w:r>
      <w:r w:rsidRPr="00DF2E77">
        <w:rPr>
          <w:rFonts w:ascii="Arial" w:hAnsi="Arial" w:cs="Arial"/>
          <w:sz w:val="24"/>
          <w:szCs w:val="24"/>
        </w:rPr>
        <w:t>), which was completed in November-2015 for the period 2010-11 to 2013-14, pending final decision in Appeal No.25 of 2014.</w:t>
      </w:r>
      <w:r w:rsidR="00B300E1">
        <w:rPr>
          <w:rFonts w:ascii="Arial" w:hAnsi="Arial" w:cs="Arial"/>
          <w:sz w:val="24"/>
          <w:szCs w:val="24"/>
        </w:rPr>
        <w:t xml:space="preserve"> </w:t>
      </w:r>
      <w:r w:rsidRPr="00DF2E77">
        <w:rPr>
          <w:rFonts w:ascii="Arial" w:hAnsi="Arial" w:cs="Arial"/>
          <w:sz w:val="24"/>
          <w:szCs w:val="24"/>
        </w:rPr>
        <w:t xml:space="preserve">Further, as far as determination of tariff as per MYT </w:t>
      </w:r>
      <w:r w:rsidR="00B300E1">
        <w:rPr>
          <w:rFonts w:ascii="Arial" w:hAnsi="Arial" w:cs="Arial"/>
          <w:sz w:val="24"/>
          <w:szCs w:val="24"/>
        </w:rPr>
        <w:t>A</w:t>
      </w:r>
      <w:r w:rsidRPr="00DF2E77">
        <w:rPr>
          <w:rFonts w:ascii="Arial" w:hAnsi="Arial" w:cs="Arial"/>
          <w:sz w:val="24"/>
          <w:szCs w:val="24"/>
        </w:rPr>
        <w:t>pplication is concerned, the Hon’ble Commission</w:t>
      </w:r>
      <w:r w:rsidR="00B300E1">
        <w:rPr>
          <w:rFonts w:ascii="Arial" w:hAnsi="Arial" w:cs="Arial"/>
          <w:sz w:val="24"/>
          <w:szCs w:val="24"/>
        </w:rPr>
        <w:t xml:space="preserve"> has been proceeding  with the C</w:t>
      </w:r>
      <w:r w:rsidRPr="00DF2E77">
        <w:rPr>
          <w:rFonts w:ascii="Arial" w:hAnsi="Arial" w:cs="Arial"/>
          <w:sz w:val="24"/>
          <w:szCs w:val="24"/>
        </w:rPr>
        <w:t xml:space="preserve">ase No.95/2013, when the </w:t>
      </w:r>
      <w:r w:rsidR="00B300E1">
        <w:rPr>
          <w:rFonts w:ascii="Arial" w:hAnsi="Arial" w:cs="Arial"/>
          <w:sz w:val="24"/>
          <w:szCs w:val="24"/>
        </w:rPr>
        <w:t xml:space="preserve">M/s. </w:t>
      </w:r>
      <w:r w:rsidRPr="00DF2E77">
        <w:rPr>
          <w:rFonts w:ascii="Arial" w:hAnsi="Arial" w:cs="Arial"/>
          <w:sz w:val="24"/>
          <w:szCs w:val="24"/>
        </w:rPr>
        <w:t>Vedanta-IPP came up with a fresh petition for conversion of its IPP to CGP. Therefore, it is the IPP who is solely responsible for frequent breaks in carrying out the proceedings (at its usual pace) and delay thereof in the determination of tariff for the respective years.</w:t>
      </w:r>
    </w:p>
    <w:p w:rsidR="00DF2E77" w:rsidRPr="00DF2E77" w:rsidRDefault="00DF2E77" w:rsidP="00DF2E77">
      <w:pPr>
        <w:pStyle w:val="ListParagraph"/>
        <w:spacing w:line="360" w:lineRule="auto"/>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in reply to Para 29, it is submitted that, the tariff proposed and to be fixed by the Hon’ble OERC shall be provisional in nature subject to determination of</w:t>
      </w:r>
      <w:r w:rsidR="00B300E1" w:rsidRPr="00DF2E77">
        <w:rPr>
          <w:rFonts w:ascii="Arial" w:hAnsi="Arial" w:cs="Arial"/>
          <w:sz w:val="24"/>
          <w:szCs w:val="24"/>
        </w:rPr>
        <w:t xml:space="preserve"> Final Tariff </w:t>
      </w:r>
      <w:r w:rsidRPr="00DF2E77">
        <w:rPr>
          <w:rFonts w:ascii="Arial" w:hAnsi="Arial" w:cs="Arial"/>
          <w:sz w:val="24"/>
          <w:szCs w:val="24"/>
        </w:rPr>
        <w:t xml:space="preserve">(MYT) as per which the final reconciliation and adjustments shall be made. It may be mentioned here that, GRIDCO has also simultaneously faced a lot of difficulty because of short supply of power by the IPP under the plea of transmission constraints (in contrast to the fact </w:t>
      </w:r>
      <w:r w:rsidR="000068FB" w:rsidRPr="00DF2E77">
        <w:rPr>
          <w:rFonts w:ascii="Arial" w:hAnsi="Arial" w:cs="Arial"/>
          <w:sz w:val="24"/>
          <w:szCs w:val="24"/>
        </w:rPr>
        <w:t>that as</w:t>
      </w:r>
      <w:r w:rsidRPr="00DF2E77">
        <w:rPr>
          <w:rFonts w:ascii="Arial" w:hAnsi="Arial" w:cs="Arial"/>
          <w:sz w:val="24"/>
          <w:szCs w:val="24"/>
        </w:rPr>
        <w:t xml:space="preserve"> per the Section 10 of Electricity Act, 2003, it is the responsibility of the </w:t>
      </w:r>
      <w:r w:rsidR="000068FB" w:rsidRPr="00DF2E77">
        <w:rPr>
          <w:rFonts w:ascii="Arial" w:hAnsi="Arial" w:cs="Arial"/>
          <w:sz w:val="24"/>
          <w:szCs w:val="24"/>
        </w:rPr>
        <w:t xml:space="preserve">Generating Station </w:t>
      </w:r>
      <w:r w:rsidRPr="00DF2E77">
        <w:rPr>
          <w:rFonts w:ascii="Arial" w:hAnsi="Arial" w:cs="Arial"/>
          <w:sz w:val="24"/>
          <w:szCs w:val="24"/>
        </w:rPr>
        <w:t xml:space="preserve">to construct </w:t>
      </w:r>
      <w:r w:rsidR="000068FB">
        <w:rPr>
          <w:rFonts w:ascii="Arial" w:hAnsi="Arial" w:cs="Arial"/>
          <w:sz w:val="24"/>
          <w:szCs w:val="24"/>
        </w:rPr>
        <w:t xml:space="preserve">the </w:t>
      </w:r>
      <w:r w:rsidRPr="00DF2E77">
        <w:rPr>
          <w:rFonts w:ascii="Arial" w:hAnsi="Arial" w:cs="Arial"/>
          <w:sz w:val="24"/>
          <w:szCs w:val="24"/>
        </w:rPr>
        <w:t>dedicated transmission line for evacuation of power upto the delivery point</w:t>
      </w:r>
      <w:r w:rsidR="000068FB" w:rsidRPr="00DF2E77">
        <w:rPr>
          <w:rFonts w:ascii="Arial" w:hAnsi="Arial" w:cs="Arial"/>
          <w:sz w:val="24"/>
          <w:szCs w:val="24"/>
        </w:rPr>
        <w:t>) for</w:t>
      </w:r>
      <w:r w:rsidRPr="00DF2E77">
        <w:rPr>
          <w:rFonts w:ascii="Arial" w:hAnsi="Arial" w:cs="Arial"/>
          <w:sz w:val="24"/>
          <w:szCs w:val="24"/>
        </w:rPr>
        <w:t xml:space="preserve"> </w:t>
      </w:r>
      <w:r w:rsidR="000068FB" w:rsidRPr="00DF2E77">
        <w:rPr>
          <w:rFonts w:ascii="Arial" w:hAnsi="Arial" w:cs="Arial"/>
          <w:sz w:val="24"/>
          <w:szCs w:val="24"/>
        </w:rPr>
        <w:t>which,</w:t>
      </w:r>
      <w:r w:rsidRPr="00DF2E77">
        <w:rPr>
          <w:rFonts w:ascii="Arial" w:hAnsi="Arial" w:cs="Arial"/>
          <w:sz w:val="24"/>
          <w:szCs w:val="24"/>
        </w:rPr>
        <w:t xml:space="preserve"> GRIDCO could not avail the full ex-bus capacity of Unit #2 towards State entitlement.</w:t>
      </w:r>
    </w:p>
    <w:p w:rsid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in reply to Para 30 ,31,32 &amp;33, it is submitted that ,</w:t>
      </w:r>
    </w:p>
    <w:p w:rsidR="00DF2E77" w:rsidRPr="00DF2E77" w:rsidRDefault="00DF2E77" w:rsidP="00DF2E77">
      <w:pPr>
        <w:pStyle w:val="ListParagraph"/>
        <w:rPr>
          <w:rFonts w:ascii="Arial" w:hAnsi="Arial" w:cs="Arial"/>
          <w:sz w:val="24"/>
          <w:szCs w:val="24"/>
        </w:rPr>
      </w:pPr>
    </w:p>
    <w:p w:rsidR="00DF2E77" w:rsidRPr="00DF2E77" w:rsidRDefault="000068FB" w:rsidP="00DF2E77">
      <w:pPr>
        <w:pStyle w:val="ListParagraph"/>
        <w:numPr>
          <w:ilvl w:val="0"/>
          <w:numId w:val="10"/>
        </w:numPr>
        <w:spacing w:line="360" w:lineRule="auto"/>
        <w:jc w:val="both"/>
        <w:rPr>
          <w:rFonts w:ascii="Arial" w:hAnsi="Arial" w:cs="Arial"/>
          <w:sz w:val="24"/>
          <w:szCs w:val="24"/>
        </w:rPr>
      </w:pPr>
      <w:r>
        <w:rPr>
          <w:rFonts w:ascii="Arial" w:hAnsi="Arial" w:cs="Arial"/>
          <w:sz w:val="24"/>
          <w:szCs w:val="24"/>
        </w:rPr>
        <w:t xml:space="preserve">M/s. </w:t>
      </w:r>
      <w:r w:rsidR="00DF2E77" w:rsidRPr="00DF2E77">
        <w:rPr>
          <w:rFonts w:ascii="Arial" w:hAnsi="Arial" w:cs="Arial"/>
          <w:sz w:val="24"/>
          <w:szCs w:val="24"/>
        </w:rPr>
        <w:t xml:space="preserve">Vedanta-IPP may not consider to draw a comparison with NTPC stations and demand similar kind of treatment as both of them are totally differently placed </w:t>
      </w:r>
      <w:r>
        <w:rPr>
          <w:rFonts w:ascii="Arial" w:hAnsi="Arial" w:cs="Arial"/>
          <w:sz w:val="24"/>
          <w:szCs w:val="24"/>
        </w:rPr>
        <w:t>Stations i.e. Power Stations in the Central Sector and Power Stations under the State S</w:t>
      </w:r>
      <w:r w:rsidR="00DF2E77" w:rsidRPr="00DF2E77">
        <w:rPr>
          <w:rFonts w:ascii="Arial" w:hAnsi="Arial" w:cs="Arial"/>
          <w:sz w:val="24"/>
          <w:szCs w:val="24"/>
        </w:rPr>
        <w:t xml:space="preserve">ector and the </w:t>
      </w:r>
      <w:r>
        <w:rPr>
          <w:rFonts w:ascii="Arial" w:hAnsi="Arial" w:cs="Arial"/>
          <w:sz w:val="24"/>
          <w:szCs w:val="24"/>
        </w:rPr>
        <w:t xml:space="preserve">relevant </w:t>
      </w:r>
      <w:r w:rsidRPr="00DF2E77">
        <w:rPr>
          <w:rFonts w:ascii="Arial" w:hAnsi="Arial" w:cs="Arial"/>
          <w:sz w:val="24"/>
          <w:szCs w:val="24"/>
        </w:rPr>
        <w:t>Regulatory Forums</w:t>
      </w:r>
      <w:r w:rsidR="00DF2E77" w:rsidRPr="00DF2E77">
        <w:rPr>
          <w:rFonts w:ascii="Arial" w:hAnsi="Arial" w:cs="Arial"/>
          <w:sz w:val="24"/>
          <w:szCs w:val="24"/>
        </w:rPr>
        <w:t xml:space="preserve"> that determine the tariff</w:t>
      </w:r>
      <w:r>
        <w:rPr>
          <w:rFonts w:ascii="Arial" w:hAnsi="Arial" w:cs="Arial"/>
          <w:sz w:val="24"/>
          <w:szCs w:val="24"/>
        </w:rPr>
        <w:t>,</w:t>
      </w:r>
      <w:r w:rsidR="00DF2E77" w:rsidRPr="00DF2E77">
        <w:rPr>
          <w:rFonts w:ascii="Arial" w:hAnsi="Arial" w:cs="Arial"/>
          <w:sz w:val="24"/>
          <w:szCs w:val="24"/>
        </w:rPr>
        <w:t xml:space="preserve"> are also two </w:t>
      </w:r>
      <w:r w:rsidRPr="00DF2E77">
        <w:rPr>
          <w:rFonts w:ascii="Arial" w:hAnsi="Arial" w:cs="Arial"/>
          <w:sz w:val="24"/>
          <w:szCs w:val="24"/>
        </w:rPr>
        <w:t>Independent Statutory Bodies</w:t>
      </w:r>
      <w:r w:rsidR="00DF2E77" w:rsidRPr="00DF2E77">
        <w:rPr>
          <w:rFonts w:ascii="Arial" w:hAnsi="Arial" w:cs="Arial"/>
          <w:sz w:val="24"/>
          <w:szCs w:val="24"/>
        </w:rPr>
        <w:t xml:space="preserve">. </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10"/>
        </w:numPr>
        <w:spacing w:line="360" w:lineRule="auto"/>
        <w:jc w:val="both"/>
        <w:rPr>
          <w:rFonts w:ascii="Arial" w:hAnsi="Arial" w:cs="Arial"/>
          <w:sz w:val="24"/>
          <w:szCs w:val="24"/>
        </w:rPr>
      </w:pPr>
      <w:r w:rsidRPr="00DF2E77">
        <w:rPr>
          <w:rFonts w:ascii="Arial" w:hAnsi="Arial" w:cs="Arial"/>
          <w:sz w:val="24"/>
          <w:szCs w:val="24"/>
        </w:rPr>
        <w:t>Had there been no s</w:t>
      </w:r>
      <w:r w:rsidR="000068FB">
        <w:rPr>
          <w:rFonts w:ascii="Arial" w:hAnsi="Arial" w:cs="Arial"/>
          <w:sz w:val="24"/>
          <w:szCs w:val="24"/>
        </w:rPr>
        <w:t>uch A</w:t>
      </w:r>
      <w:r w:rsidRPr="00DF2E77">
        <w:rPr>
          <w:rFonts w:ascii="Arial" w:hAnsi="Arial" w:cs="Arial"/>
          <w:sz w:val="24"/>
          <w:szCs w:val="24"/>
        </w:rPr>
        <w:t xml:space="preserve">pplication i.e. Case No.21 of 2015, the MYT </w:t>
      </w:r>
      <w:r w:rsidR="000068FB">
        <w:rPr>
          <w:rFonts w:ascii="Arial" w:hAnsi="Arial" w:cs="Arial"/>
          <w:sz w:val="24"/>
          <w:szCs w:val="24"/>
        </w:rPr>
        <w:t>A</w:t>
      </w:r>
      <w:r w:rsidRPr="00DF2E77">
        <w:rPr>
          <w:rFonts w:ascii="Arial" w:hAnsi="Arial" w:cs="Arial"/>
          <w:sz w:val="24"/>
          <w:szCs w:val="24"/>
        </w:rPr>
        <w:t xml:space="preserve">pplication would have attained its finality by this time. </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10"/>
        </w:numPr>
        <w:spacing w:line="360" w:lineRule="auto"/>
        <w:jc w:val="both"/>
        <w:rPr>
          <w:rFonts w:ascii="Arial" w:hAnsi="Arial" w:cs="Arial"/>
          <w:sz w:val="24"/>
          <w:szCs w:val="24"/>
        </w:rPr>
      </w:pPr>
      <w:r w:rsidRPr="00DF2E77">
        <w:rPr>
          <w:rFonts w:ascii="Arial" w:hAnsi="Arial" w:cs="Arial"/>
          <w:sz w:val="24"/>
          <w:szCs w:val="24"/>
        </w:rPr>
        <w:t xml:space="preserve">Further, the actual tariff at which GRIDCO makes payment against power procurement from NTPC </w:t>
      </w:r>
      <w:r w:rsidR="000068FB">
        <w:rPr>
          <w:rFonts w:ascii="Arial" w:hAnsi="Arial" w:cs="Arial"/>
          <w:sz w:val="24"/>
          <w:szCs w:val="24"/>
        </w:rPr>
        <w:t>S</w:t>
      </w:r>
      <w:r w:rsidRPr="00DF2E77">
        <w:rPr>
          <w:rFonts w:ascii="Arial" w:hAnsi="Arial" w:cs="Arial"/>
          <w:sz w:val="24"/>
          <w:szCs w:val="24"/>
        </w:rPr>
        <w:t xml:space="preserve">tations is based on the tariff for FY 2013-14 subject to revision as per the respective final tariff orders. Therefore, the Hon’ble Commission had rightly taken the stand of determining the provisional tariff based on the fixed charge per unit as </w:t>
      </w:r>
      <w:r w:rsidR="000068FB">
        <w:rPr>
          <w:rFonts w:ascii="Arial" w:hAnsi="Arial" w:cs="Arial"/>
          <w:sz w:val="24"/>
          <w:szCs w:val="24"/>
        </w:rPr>
        <w:t xml:space="preserve">allowed for FY </w:t>
      </w:r>
      <w:r w:rsidRPr="00DF2E77">
        <w:rPr>
          <w:rFonts w:ascii="Arial" w:hAnsi="Arial" w:cs="Arial"/>
          <w:sz w:val="24"/>
          <w:szCs w:val="24"/>
        </w:rPr>
        <w:t xml:space="preserve">2013-14 and escalating energy charges as deemed fit in respect </w:t>
      </w:r>
      <w:r w:rsidR="000068FB" w:rsidRPr="00DF2E77">
        <w:rPr>
          <w:rFonts w:ascii="Arial" w:hAnsi="Arial" w:cs="Arial"/>
          <w:sz w:val="24"/>
          <w:szCs w:val="24"/>
        </w:rPr>
        <w:t xml:space="preserve">of </w:t>
      </w:r>
      <w:r w:rsidR="000068FB">
        <w:rPr>
          <w:rFonts w:ascii="Arial" w:hAnsi="Arial" w:cs="Arial"/>
          <w:sz w:val="24"/>
          <w:szCs w:val="24"/>
        </w:rPr>
        <w:t xml:space="preserve">M/s. </w:t>
      </w:r>
      <w:r w:rsidR="000068FB" w:rsidRPr="00DF2E77">
        <w:rPr>
          <w:rFonts w:ascii="Arial" w:hAnsi="Arial" w:cs="Arial"/>
          <w:sz w:val="24"/>
          <w:szCs w:val="24"/>
        </w:rPr>
        <w:t>Vedanta</w:t>
      </w:r>
      <w:r w:rsidRPr="00DF2E77">
        <w:rPr>
          <w:rFonts w:ascii="Arial" w:hAnsi="Arial" w:cs="Arial"/>
          <w:sz w:val="24"/>
          <w:szCs w:val="24"/>
        </w:rPr>
        <w:t>-IPP.</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10"/>
        </w:numPr>
        <w:spacing w:line="360" w:lineRule="auto"/>
        <w:jc w:val="both"/>
        <w:rPr>
          <w:rFonts w:ascii="Arial" w:hAnsi="Arial" w:cs="Arial"/>
          <w:sz w:val="24"/>
          <w:szCs w:val="24"/>
        </w:rPr>
      </w:pPr>
      <w:r w:rsidRPr="00DF2E77">
        <w:rPr>
          <w:rFonts w:ascii="Arial" w:hAnsi="Arial" w:cs="Arial"/>
          <w:sz w:val="24"/>
          <w:szCs w:val="24"/>
        </w:rPr>
        <w:t>It is further submitted that, in spite of repeated request</w:t>
      </w:r>
      <w:r w:rsidR="000068FB">
        <w:rPr>
          <w:rFonts w:ascii="Arial" w:hAnsi="Arial" w:cs="Arial"/>
          <w:sz w:val="24"/>
          <w:szCs w:val="24"/>
        </w:rPr>
        <w:t>s</w:t>
      </w:r>
      <w:r w:rsidRPr="00DF2E77">
        <w:rPr>
          <w:rFonts w:ascii="Arial" w:hAnsi="Arial" w:cs="Arial"/>
          <w:sz w:val="24"/>
          <w:szCs w:val="24"/>
        </w:rPr>
        <w:t xml:space="preserve"> made by GRIDCO to submit the coal and oil data in line with the Regulation 4.33 of OERC Tariff Regulation, 2014, the IPP is yet to respond to the request in its entirety. Thus, in absence of </w:t>
      </w:r>
      <w:r w:rsidR="000068FB">
        <w:rPr>
          <w:rFonts w:ascii="Arial" w:hAnsi="Arial" w:cs="Arial"/>
          <w:sz w:val="24"/>
          <w:szCs w:val="24"/>
        </w:rPr>
        <w:t>actual coal and oil data for FY</w:t>
      </w:r>
      <w:r w:rsidRPr="00DF2E77">
        <w:rPr>
          <w:rFonts w:ascii="Arial" w:hAnsi="Arial" w:cs="Arial"/>
          <w:sz w:val="24"/>
          <w:szCs w:val="24"/>
        </w:rPr>
        <w:t xml:space="preserve"> 2014-15 and 2015</w:t>
      </w:r>
      <w:r w:rsidR="000068FB">
        <w:rPr>
          <w:rFonts w:ascii="Arial" w:hAnsi="Arial" w:cs="Arial"/>
          <w:sz w:val="24"/>
          <w:szCs w:val="24"/>
        </w:rPr>
        <w:t>-16 till the filing of the ARR A</w:t>
      </w:r>
      <w:r w:rsidRPr="00DF2E77">
        <w:rPr>
          <w:rFonts w:ascii="Arial" w:hAnsi="Arial" w:cs="Arial"/>
          <w:sz w:val="24"/>
          <w:szCs w:val="24"/>
        </w:rPr>
        <w:t>pplication of GRIDCO for FY 2016-17, there was no other way but to follow the principle as adopted b</w:t>
      </w:r>
      <w:r w:rsidR="000068FB">
        <w:rPr>
          <w:rFonts w:ascii="Arial" w:hAnsi="Arial" w:cs="Arial"/>
          <w:sz w:val="24"/>
          <w:szCs w:val="24"/>
        </w:rPr>
        <w:t>y the Hon’ble Commission for FY</w:t>
      </w:r>
      <w:r w:rsidRPr="00DF2E77">
        <w:rPr>
          <w:rFonts w:ascii="Arial" w:hAnsi="Arial" w:cs="Arial"/>
          <w:sz w:val="24"/>
          <w:szCs w:val="24"/>
        </w:rPr>
        <w:t xml:space="preserve"> 2015-16.</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contents of Para 34, 35, 36, 37 and 38 are matter of records and needs no reply.</w:t>
      </w:r>
    </w:p>
    <w:p w:rsidR="00DF2E77" w:rsidRDefault="00DF2E77" w:rsidP="00DF2E77">
      <w:pPr>
        <w:pStyle w:val="ListParagraph"/>
        <w:spacing w:line="360" w:lineRule="auto"/>
        <w:jc w:val="both"/>
        <w:rPr>
          <w:rFonts w:ascii="Arial" w:hAnsi="Arial" w:cs="Arial"/>
          <w:sz w:val="24"/>
          <w:szCs w:val="24"/>
        </w:rPr>
      </w:pPr>
    </w:p>
    <w:p w:rsidR="007402C1" w:rsidRDefault="007402C1" w:rsidP="00DF2E77">
      <w:pPr>
        <w:pStyle w:val="ListParagraph"/>
        <w:spacing w:line="360" w:lineRule="auto"/>
        <w:jc w:val="both"/>
        <w:rPr>
          <w:rFonts w:ascii="Arial" w:hAnsi="Arial" w:cs="Arial"/>
          <w:sz w:val="24"/>
          <w:szCs w:val="24"/>
        </w:rPr>
      </w:pPr>
    </w:p>
    <w:p w:rsidR="00E70B8B" w:rsidRDefault="00E70B8B" w:rsidP="00DF2E77">
      <w:pPr>
        <w:pStyle w:val="ListParagraph"/>
        <w:spacing w:line="360" w:lineRule="auto"/>
        <w:jc w:val="both"/>
        <w:rPr>
          <w:rFonts w:ascii="Arial" w:hAnsi="Arial" w:cs="Arial"/>
          <w:sz w:val="24"/>
          <w:szCs w:val="24"/>
        </w:rPr>
      </w:pPr>
    </w:p>
    <w:p w:rsidR="00E70B8B" w:rsidRDefault="00E70B8B" w:rsidP="00DF2E77">
      <w:pPr>
        <w:pStyle w:val="ListParagraph"/>
        <w:spacing w:line="360" w:lineRule="auto"/>
        <w:jc w:val="both"/>
        <w:rPr>
          <w:rFonts w:ascii="Arial" w:hAnsi="Arial" w:cs="Arial"/>
          <w:sz w:val="24"/>
          <w:szCs w:val="24"/>
        </w:rPr>
      </w:pPr>
    </w:p>
    <w:p w:rsidR="00E70B8B" w:rsidRDefault="00E70B8B" w:rsidP="00DF2E77">
      <w:pPr>
        <w:pStyle w:val="ListParagraph"/>
        <w:spacing w:line="360" w:lineRule="auto"/>
        <w:jc w:val="both"/>
        <w:rPr>
          <w:rFonts w:ascii="Arial" w:hAnsi="Arial" w:cs="Arial"/>
          <w:sz w:val="24"/>
          <w:szCs w:val="24"/>
        </w:rPr>
      </w:pPr>
    </w:p>
    <w:p w:rsid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lastRenderedPageBreak/>
        <w:t xml:space="preserve">That in reply to Para 39, </w:t>
      </w:r>
      <w:r w:rsidR="00686371">
        <w:rPr>
          <w:rFonts w:ascii="Arial" w:hAnsi="Arial" w:cs="Arial"/>
          <w:sz w:val="24"/>
          <w:szCs w:val="24"/>
        </w:rPr>
        <w:t>it is submitted that;</w:t>
      </w:r>
    </w:p>
    <w:p w:rsidR="007402C1" w:rsidRPr="00DF2E77" w:rsidRDefault="007402C1" w:rsidP="007402C1">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11"/>
        </w:numPr>
        <w:spacing w:line="360" w:lineRule="auto"/>
        <w:jc w:val="both"/>
        <w:rPr>
          <w:rFonts w:ascii="Arial" w:hAnsi="Arial" w:cs="Arial"/>
          <w:sz w:val="24"/>
          <w:szCs w:val="24"/>
        </w:rPr>
      </w:pPr>
      <w:r w:rsidRPr="00DF2E77">
        <w:rPr>
          <w:rFonts w:ascii="Arial" w:hAnsi="Arial" w:cs="Arial"/>
          <w:sz w:val="24"/>
          <w:szCs w:val="24"/>
        </w:rPr>
        <w:t>Vedanta-IPP have not submitted all facts on records correctly before the Hon’ble Commission. In May-2015, for the first time,</w:t>
      </w:r>
      <w:r w:rsidR="00686371">
        <w:rPr>
          <w:rFonts w:ascii="Arial" w:hAnsi="Arial" w:cs="Arial"/>
          <w:sz w:val="24"/>
          <w:szCs w:val="24"/>
        </w:rPr>
        <w:t xml:space="preserve"> </w:t>
      </w:r>
      <w:r w:rsidRPr="00DF2E77">
        <w:rPr>
          <w:rFonts w:ascii="Arial" w:hAnsi="Arial" w:cs="Arial"/>
          <w:sz w:val="24"/>
          <w:szCs w:val="24"/>
        </w:rPr>
        <w:t>the IPP submitted a claim to the tune of  Rs.70</w:t>
      </w:r>
      <w:r w:rsidR="00686371">
        <w:rPr>
          <w:rFonts w:ascii="Arial" w:hAnsi="Arial" w:cs="Arial"/>
          <w:sz w:val="24"/>
          <w:szCs w:val="24"/>
        </w:rPr>
        <w:t xml:space="preserve"> </w:t>
      </w:r>
      <w:r w:rsidRPr="00DF2E77">
        <w:rPr>
          <w:rFonts w:ascii="Arial" w:hAnsi="Arial" w:cs="Arial"/>
          <w:sz w:val="24"/>
          <w:szCs w:val="24"/>
        </w:rPr>
        <w:t>Crore (upto March-15) refundable by GRIDCO on account of consideration of 5% power at variable cost instead of 7% power (being considered by GRIDCO) in view of coal block de-allocation.</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11"/>
        </w:numPr>
        <w:spacing w:line="360" w:lineRule="auto"/>
        <w:jc w:val="both"/>
        <w:rPr>
          <w:rFonts w:ascii="Arial" w:hAnsi="Arial" w:cs="Arial"/>
          <w:sz w:val="24"/>
          <w:szCs w:val="24"/>
        </w:rPr>
      </w:pPr>
      <w:r w:rsidRPr="00DF2E77">
        <w:rPr>
          <w:rFonts w:ascii="Arial" w:hAnsi="Arial" w:cs="Arial"/>
          <w:sz w:val="24"/>
          <w:szCs w:val="24"/>
        </w:rPr>
        <w:t>In response, GRIDCO requested the IPP to submit the details of coal block allocation</w:t>
      </w:r>
      <w:r w:rsidR="00686371">
        <w:rPr>
          <w:rFonts w:ascii="Arial" w:hAnsi="Arial" w:cs="Arial"/>
          <w:sz w:val="24"/>
          <w:szCs w:val="24"/>
        </w:rPr>
        <w:t xml:space="preserve"> </w:t>
      </w:r>
      <w:r w:rsidRPr="00DF2E77">
        <w:rPr>
          <w:rFonts w:ascii="Arial" w:hAnsi="Arial" w:cs="Arial"/>
          <w:sz w:val="24"/>
          <w:szCs w:val="24"/>
        </w:rPr>
        <w:t>/</w:t>
      </w:r>
      <w:r w:rsidR="00686371">
        <w:rPr>
          <w:rFonts w:ascii="Arial" w:hAnsi="Arial" w:cs="Arial"/>
          <w:sz w:val="24"/>
          <w:szCs w:val="24"/>
        </w:rPr>
        <w:t xml:space="preserve"> </w:t>
      </w:r>
      <w:r w:rsidRPr="00DF2E77">
        <w:rPr>
          <w:rFonts w:ascii="Arial" w:hAnsi="Arial" w:cs="Arial"/>
          <w:sz w:val="24"/>
          <w:szCs w:val="24"/>
        </w:rPr>
        <w:t xml:space="preserve">de-allocation and present status of supply of </w:t>
      </w:r>
      <w:r w:rsidR="00686371">
        <w:rPr>
          <w:rFonts w:ascii="Arial" w:hAnsi="Arial" w:cs="Arial"/>
          <w:sz w:val="24"/>
          <w:szCs w:val="24"/>
        </w:rPr>
        <w:t xml:space="preserve">coal </w:t>
      </w:r>
      <w:r w:rsidRPr="00DF2E77">
        <w:rPr>
          <w:rFonts w:ascii="Arial" w:hAnsi="Arial" w:cs="Arial"/>
          <w:sz w:val="24"/>
          <w:szCs w:val="24"/>
        </w:rPr>
        <w:t>linkage vide letter dated 02-09-2015</w:t>
      </w:r>
      <w:r w:rsidR="00686371">
        <w:rPr>
          <w:rFonts w:ascii="Arial" w:hAnsi="Arial" w:cs="Arial"/>
          <w:sz w:val="24"/>
          <w:szCs w:val="24"/>
        </w:rPr>
        <w:t xml:space="preserve"> </w:t>
      </w:r>
      <w:r w:rsidRPr="00DF2E77">
        <w:rPr>
          <w:rFonts w:ascii="Arial" w:hAnsi="Arial" w:cs="Arial"/>
          <w:sz w:val="24"/>
          <w:szCs w:val="24"/>
        </w:rPr>
        <w:t xml:space="preserve">(enclosed as </w:t>
      </w:r>
      <w:r w:rsidRPr="00DF2E77">
        <w:rPr>
          <w:rFonts w:ascii="Arial" w:hAnsi="Arial" w:cs="Arial"/>
          <w:b/>
          <w:sz w:val="24"/>
          <w:szCs w:val="24"/>
        </w:rPr>
        <w:t>Annexure-3)</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1"/>
        </w:numPr>
        <w:spacing w:line="360" w:lineRule="auto"/>
        <w:jc w:val="both"/>
        <w:rPr>
          <w:rFonts w:ascii="Arial" w:hAnsi="Arial" w:cs="Arial"/>
          <w:sz w:val="24"/>
          <w:szCs w:val="24"/>
        </w:rPr>
      </w:pPr>
      <w:r w:rsidRPr="00DF2E77">
        <w:rPr>
          <w:rFonts w:ascii="Arial" w:hAnsi="Arial" w:cs="Arial"/>
          <w:sz w:val="24"/>
          <w:szCs w:val="24"/>
        </w:rPr>
        <w:t xml:space="preserve">It may be noted here that, the Hon’ble Apex Court cancelled the </w:t>
      </w:r>
      <w:r w:rsidR="00686371">
        <w:rPr>
          <w:rFonts w:ascii="Arial" w:hAnsi="Arial" w:cs="Arial"/>
          <w:sz w:val="24"/>
          <w:szCs w:val="24"/>
        </w:rPr>
        <w:t>allocation of coal blocks vide O</w:t>
      </w:r>
      <w:r w:rsidRPr="00DF2E77">
        <w:rPr>
          <w:rFonts w:ascii="Arial" w:hAnsi="Arial" w:cs="Arial"/>
          <w:sz w:val="24"/>
          <w:szCs w:val="24"/>
        </w:rPr>
        <w:t>rders dated 25-08-2014 and 24-09-2014</w:t>
      </w:r>
      <w:r w:rsidR="00686371">
        <w:rPr>
          <w:rFonts w:ascii="Arial" w:hAnsi="Arial" w:cs="Arial"/>
          <w:sz w:val="24"/>
          <w:szCs w:val="24"/>
        </w:rPr>
        <w:t>,</w:t>
      </w:r>
      <w:r w:rsidRPr="00DF2E77">
        <w:rPr>
          <w:rFonts w:ascii="Arial" w:hAnsi="Arial" w:cs="Arial"/>
          <w:sz w:val="24"/>
          <w:szCs w:val="24"/>
        </w:rPr>
        <w:t xml:space="preserve"> respectively. Thus, GRIDCO’s contention is that till de-allocation of coal blocks, the State entitlement of 7% at variable cost stands intact and after that 5% at variable cost may be considered as per the consolidated PPA 19-12-2012 in view of de-allocation of coal blocks.</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1"/>
        </w:numPr>
        <w:spacing w:line="360" w:lineRule="auto"/>
        <w:jc w:val="both"/>
        <w:rPr>
          <w:rFonts w:ascii="Arial" w:hAnsi="Arial" w:cs="Arial"/>
          <w:sz w:val="24"/>
          <w:szCs w:val="24"/>
        </w:rPr>
      </w:pPr>
      <w:r w:rsidRPr="00DF2E77">
        <w:rPr>
          <w:rFonts w:ascii="Arial" w:hAnsi="Arial" w:cs="Arial"/>
          <w:sz w:val="24"/>
          <w:szCs w:val="24"/>
        </w:rPr>
        <w:t xml:space="preserve">Afterwards </w:t>
      </w:r>
      <w:r w:rsidR="00686371">
        <w:rPr>
          <w:rFonts w:ascii="Arial" w:hAnsi="Arial" w:cs="Arial"/>
          <w:sz w:val="24"/>
          <w:szCs w:val="24"/>
        </w:rPr>
        <w:t xml:space="preserve">M/s. </w:t>
      </w:r>
      <w:r w:rsidRPr="00DF2E77">
        <w:rPr>
          <w:rFonts w:ascii="Arial" w:hAnsi="Arial" w:cs="Arial"/>
          <w:sz w:val="24"/>
          <w:szCs w:val="24"/>
        </w:rPr>
        <w:t>Vedanta-IPP submitted a revised claim in 17-12-2015, considering 5% power at variable cost with effe</w:t>
      </w:r>
      <w:r w:rsidR="00686371">
        <w:rPr>
          <w:rFonts w:ascii="Arial" w:hAnsi="Arial" w:cs="Arial"/>
          <w:sz w:val="24"/>
          <w:szCs w:val="24"/>
        </w:rPr>
        <w:t>ct from Oct-2014 onwards and a M</w:t>
      </w:r>
      <w:r w:rsidRPr="00DF2E77">
        <w:rPr>
          <w:rFonts w:ascii="Arial" w:hAnsi="Arial" w:cs="Arial"/>
          <w:sz w:val="24"/>
          <w:szCs w:val="24"/>
        </w:rPr>
        <w:t>eeting was held on 26-12-205 for resolution of pending dispute</w:t>
      </w:r>
      <w:r w:rsidR="00686371">
        <w:rPr>
          <w:rFonts w:ascii="Arial" w:hAnsi="Arial" w:cs="Arial"/>
          <w:sz w:val="24"/>
          <w:szCs w:val="24"/>
        </w:rPr>
        <w:t>s</w:t>
      </w:r>
      <w:r w:rsidRPr="00DF2E77">
        <w:rPr>
          <w:rFonts w:ascii="Arial" w:hAnsi="Arial" w:cs="Arial"/>
          <w:sz w:val="24"/>
          <w:szCs w:val="24"/>
        </w:rPr>
        <w:t xml:space="preserve"> including the</w:t>
      </w:r>
      <w:r w:rsidR="00686371">
        <w:rPr>
          <w:rFonts w:ascii="Arial" w:hAnsi="Arial" w:cs="Arial"/>
          <w:sz w:val="24"/>
          <w:szCs w:val="24"/>
        </w:rPr>
        <w:t xml:space="preserve"> issue of</w:t>
      </w:r>
      <w:r w:rsidRPr="00DF2E77">
        <w:rPr>
          <w:rFonts w:ascii="Arial" w:hAnsi="Arial" w:cs="Arial"/>
          <w:sz w:val="24"/>
          <w:szCs w:val="24"/>
        </w:rPr>
        <w:t xml:space="preserve"> 7%</w:t>
      </w:r>
      <w:r w:rsidR="00686371">
        <w:rPr>
          <w:rFonts w:ascii="Arial" w:hAnsi="Arial" w:cs="Arial"/>
          <w:sz w:val="24"/>
          <w:szCs w:val="24"/>
        </w:rPr>
        <w:t xml:space="preserve"> </w:t>
      </w:r>
      <w:r w:rsidRPr="00DF2E77">
        <w:rPr>
          <w:rFonts w:ascii="Arial" w:hAnsi="Arial" w:cs="Arial"/>
          <w:sz w:val="24"/>
          <w:szCs w:val="24"/>
        </w:rPr>
        <w:t>/</w:t>
      </w:r>
      <w:r w:rsidR="00686371">
        <w:rPr>
          <w:rFonts w:ascii="Arial" w:hAnsi="Arial" w:cs="Arial"/>
          <w:sz w:val="24"/>
          <w:szCs w:val="24"/>
        </w:rPr>
        <w:t xml:space="preserve"> </w:t>
      </w:r>
      <w:r w:rsidRPr="00DF2E77">
        <w:rPr>
          <w:rFonts w:ascii="Arial" w:hAnsi="Arial" w:cs="Arial"/>
          <w:sz w:val="24"/>
          <w:szCs w:val="24"/>
        </w:rPr>
        <w:t xml:space="preserve">5% power at variable cost. The IPP is yet to revert with the views on the </w:t>
      </w:r>
      <w:r w:rsidR="00686371">
        <w:rPr>
          <w:rFonts w:ascii="Arial" w:hAnsi="Arial" w:cs="Arial"/>
          <w:sz w:val="24"/>
          <w:szCs w:val="24"/>
        </w:rPr>
        <w:t>Draft Minutes o</w:t>
      </w:r>
      <w:r w:rsidR="00686371" w:rsidRPr="00DF2E77">
        <w:rPr>
          <w:rFonts w:ascii="Arial" w:hAnsi="Arial" w:cs="Arial"/>
          <w:sz w:val="24"/>
          <w:szCs w:val="24"/>
        </w:rPr>
        <w:t xml:space="preserve">f Meeting </w:t>
      </w:r>
      <w:r w:rsidRPr="00DF2E77">
        <w:rPr>
          <w:rFonts w:ascii="Arial" w:hAnsi="Arial" w:cs="Arial"/>
          <w:sz w:val="24"/>
          <w:szCs w:val="24"/>
        </w:rPr>
        <w:t xml:space="preserve">drawn as per discussion held. Therefore, based on the said </w:t>
      </w:r>
      <w:r w:rsidR="00686371" w:rsidRPr="00DF2E77">
        <w:rPr>
          <w:rFonts w:ascii="Arial" w:hAnsi="Arial" w:cs="Arial"/>
          <w:sz w:val="24"/>
          <w:szCs w:val="24"/>
        </w:rPr>
        <w:t xml:space="preserve">Minutes </w:t>
      </w:r>
      <w:r w:rsidR="00686371">
        <w:rPr>
          <w:rFonts w:ascii="Arial" w:hAnsi="Arial" w:cs="Arial"/>
          <w:sz w:val="24"/>
          <w:szCs w:val="24"/>
        </w:rPr>
        <w:t>o</w:t>
      </w:r>
      <w:r w:rsidR="00686371" w:rsidRPr="00DF2E77">
        <w:rPr>
          <w:rFonts w:ascii="Arial" w:hAnsi="Arial" w:cs="Arial"/>
          <w:sz w:val="24"/>
          <w:szCs w:val="24"/>
        </w:rPr>
        <w:t xml:space="preserve">f Meeting </w:t>
      </w:r>
      <w:r w:rsidRPr="00DF2E77">
        <w:rPr>
          <w:rFonts w:ascii="Arial" w:hAnsi="Arial" w:cs="Arial"/>
          <w:sz w:val="24"/>
          <w:szCs w:val="24"/>
        </w:rPr>
        <w:t>(yet to be signed), this issue shall be resolved accordingly.</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1"/>
        </w:numPr>
        <w:spacing w:line="360" w:lineRule="auto"/>
        <w:jc w:val="both"/>
        <w:rPr>
          <w:rFonts w:ascii="Arial" w:hAnsi="Arial" w:cs="Arial"/>
          <w:sz w:val="24"/>
          <w:szCs w:val="24"/>
        </w:rPr>
      </w:pPr>
      <w:r w:rsidRPr="00DF2E77">
        <w:rPr>
          <w:rFonts w:ascii="Arial" w:hAnsi="Arial" w:cs="Arial"/>
          <w:sz w:val="24"/>
          <w:szCs w:val="24"/>
        </w:rPr>
        <w:t xml:space="preserve">Further, regarding the considered view of  </w:t>
      </w:r>
      <w:r w:rsidR="00686371">
        <w:rPr>
          <w:rFonts w:ascii="Arial" w:hAnsi="Arial" w:cs="Arial"/>
          <w:sz w:val="24"/>
          <w:szCs w:val="24"/>
        </w:rPr>
        <w:t xml:space="preserve">M/s. </w:t>
      </w:r>
      <w:r w:rsidRPr="00DF2E77">
        <w:rPr>
          <w:rFonts w:ascii="Arial" w:hAnsi="Arial" w:cs="Arial"/>
          <w:sz w:val="24"/>
          <w:szCs w:val="24"/>
        </w:rPr>
        <w:t>Vedanta that “GRIDCO can avail the said 5</w:t>
      </w:r>
      <w:r w:rsidR="00686371">
        <w:rPr>
          <w:rFonts w:ascii="Arial" w:hAnsi="Arial" w:cs="Arial"/>
          <w:sz w:val="24"/>
          <w:szCs w:val="24"/>
        </w:rPr>
        <w:t>% of the power at variable cost</w:t>
      </w:r>
      <w:r w:rsidRPr="00DF2E77">
        <w:rPr>
          <w:rFonts w:ascii="Arial" w:hAnsi="Arial" w:cs="Arial"/>
          <w:sz w:val="24"/>
          <w:szCs w:val="24"/>
        </w:rPr>
        <w:t xml:space="preserve">, provided </w:t>
      </w:r>
      <w:r w:rsidR="00686371">
        <w:rPr>
          <w:rFonts w:ascii="Arial" w:hAnsi="Arial" w:cs="Arial"/>
          <w:sz w:val="24"/>
          <w:szCs w:val="24"/>
        </w:rPr>
        <w:t>S</w:t>
      </w:r>
      <w:r w:rsidRPr="00DF2E77">
        <w:rPr>
          <w:rFonts w:ascii="Arial" w:hAnsi="Arial" w:cs="Arial"/>
          <w:sz w:val="24"/>
          <w:szCs w:val="24"/>
        </w:rPr>
        <w:t xml:space="preserve">tation generation exceeds 80% PLF “, it is submitted that neither any  such provision has been mentioned in the </w:t>
      </w:r>
      <w:r w:rsidR="00686371" w:rsidRPr="00DF2E77">
        <w:rPr>
          <w:rFonts w:ascii="Arial" w:hAnsi="Arial" w:cs="Arial"/>
          <w:sz w:val="24"/>
          <w:szCs w:val="24"/>
        </w:rPr>
        <w:t>Consolidated</w:t>
      </w:r>
      <w:r w:rsidRPr="00DF2E77">
        <w:rPr>
          <w:rFonts w:ascii="Arial" w:hAnsi="Arial" w:cs="Arial"/>
          <w:sz w:val="24"/>
          <w:szCs w:val="24"/>
        </w:rPr>
        <w:t xml:space="preserve"> PPA dated 19-12-2012 nor there is any kind of such direction from </w:t>
      </w:r>
      <w:r w:rsidR="00686371">
        <w:rPr>
          <w:rFonts w:ascii="Arial" w:hAnsi="Arial" w:cs="Arial"/>
          <w:sz w:val="24"/>
          <w:szCs w:val="24"/>
        </w:rPr>
        <w:t xml:space="preserve">the </w:t>
      </w:r>
      <w:r w:rsidRPr="00DF2E77">
        <w:rPr>
          <w:rFonts w:ascii="Arial" w:hAnsi="Arial" w:cs="Arial"/>
          <w:sz w:val="24"/>
          <w:szCs w:val="24"/>
        </w:rPr>
        <w:t>Department of Energy, Govt. Of Odisha to GRIDCO in this regard till date.</w:t>
      </w: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lastRenderedPageBreak/>
        <w:t>That contents of Para 40 and 41</w:t>
      </w:r>
      <w:r w:rsidR="00173D9F">
        <w:rPr>
          <w:rFonts w:ascii="Arial" w:hAnsi="Arial" w:cs="Arial"/>
          <w:sz w:val="24"/>
          <w:szCs w:val="24"/>
        </w:rPr>
        <w:t xml:space="preserve"> are matter of records and need</w:t>
      </w:r>
      <w:r w:rsidRPr="00DF2E77">
        <w:rPr>
          <w:rFonts w:ascii="Arial" w:hAnsi="Arial" w:cs="Arial"/>
          <w:sz w:val="24"/>
          <w:szCs w:val="24"/>
        </w:rPr>
        <w:t xml:space="preserve"> no reply.</w:t>
      </w:r>
    </w:p>
    <w:p w:rsidR="00DF2E77" w:rsidRPr="00DF2E77" w:rsidRDefault="00DF2E77" w:rsidP="00DF2E77">
      <w:pPr>
        <w:pStyle w:val="ListParagraph"/>
        <w:spacing w:line="360" w:lineRule="auto"/>
        <w:jc w:val="both"/>
        <w:rPr>
          <w:rFonts w:ascii="Arial" w:hAnsi="Arial" w:cs="Arial"/>
          <w:sz w:val="24"/>
          <w:szCs w:val="24"/>
        </w:rPr>
      </w:pPr>
    </w:p>
    <w:p w:rsidR="00DF2E77" w:rsidRPr="00DF2E77" w:rsidRDefault="00DF2E77" w:rsidP="00DF2E77">
      <w:pPr>
        <w:pStyle w:val="ListParagraph"/>
        <w:numPr>
          <w:ilvl w:val="0"/>
          <w:numId w:val="6"/>
        </w:numPr>
        <w:spacing w:line="360" w:lineRule="auto"/>
        <w:jc w:val="both"/>
        <w:rPr>
          <w:rFonts w:ascii="Arial" w:hAnsi="Arial" w:cs="Arial"/>
          <w:sz w:val="24"/>
          <w:szCs w:val="24"/>
        </w:rPr>
      </w:pPr>
      <w:r w:rsidRPr="00DF2E77">
        <w:rPr>
          <w:rFonts w:ascii="Arial" w:hAnsi="Arial" w:cs="Arial"/>
          <w:sz w:val="24"/>
          <w:szCs w:val="24"/>
        </w:rPr>
        <w:t>That in reply to Para 42, 43 &amp; 44, it is submitted that,</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The Hon’ble Commission being the 1</w:t>
      </w:r>
      <w:r w:rsidRPr="00686371">
        <w:rPr>
          <w:rFonts w:ascii="Arial" w:hAnsi="Arial" w:cs="Arial"/>
          <w:sz w:val="24"/>
          <w:szCs w:val="24"/>
        </w:rPr>
        <w:t>st</w:t>
      </w:r>
      <w:r w:rsidRPr="00DF2E77">
        <w:rPr>
          <w:rFonts w:ascii="Arial" w:hAnsi="Arial" w:cs="Arial"/>
          <w:sz w:val="24"/>
          <w:szCs w:val="24"/>
        </w:rPr>
        <w:t xml:space="preserve"> Respondent in Appeal No.25 of 2014 is well aware of the </w:t>
      </w:r>
      <w:r w:rsidR="00686371">
        <w:rPr>
          <w:rFonts w:ascii="Arial" w:hAnsi="Arial" w:cs="Arial"/>
          <w:sz w:val="24"/>
          <w:szCs w:val="24"/>
        </w:rPr>
        <w:t>P</w:t>
      </w:r>
      <w:r w:rsidRPr="00DF2E77">
        <w:rPr>
          <w:rFonts w:ascii="Arial" w:hAnsi="Arial" w:cs="Arial"/>
          <w:sz w:val="24"/>
          <w:szCs w:val="24"/>
        </w:rPr>
        <w:t xml:space="preserve">roceedings before the </w:t>
      </w:r>
      <w:r w:rsidR="00686371">
        <w:rPr>
          <w:rFonts w:ascii="Arial" w:hAnsi="Arial" w:cs="Arial"/>
          <w:sz w:val="24"/>
          <w:szCs w:val="24"/>
        </w:rPr>
        <w:t xml:space="preserve">Hon’ble </w:t>
      </w:r>
      <w:r w:rsidRPr="00DF2E77">
        <w:rPr>
          <w:rFonts w:ascii="Arial" w:hAnsi="Arial" w:cs="Arial"/>
          <w:sz w:val="24"/>
          <w:szCs w:val="24"/>
        </w:rPr>
        <w:t xml:space="preserve">APTEL and also the intent with which the observations at Para 16 of </w:t>
      </w:r>
      <w:r w:rsidR="00686371" w:rsidRPr="00DF2E77">
        <w:rPr>
          <w:rFonts w:ascii="Arial" w:hAnsi="Arial" w:cs="Arial"/>
          <w:sz w:val="24"/>
          <w:szCs w:val="24"/>
        </w:rPr>
        <w:t xml:space="preserve">Tariff Order </w:t>
      </w:r>
      <w:r w:rsidRPr="00DF2E77">
        <w:rPr>
          <w:rFonts w:ascii="Arial" w:hAnsi="Arial" w:cs="Arial"/>
          <w:sz w:val="24"/>
          <w:szCs w:val="24"/>
        </w:rPr>
        <w:t>dated 12-06-2013</w:t>
      </w:r>
      <w:r w:rsidR="00686371">
        <w:rPr>
          <w:rFonts w:ascii="Arial" w:hAnsi="Arial" w:cs="Arial"/>
          <w:sz w:val="24"/>
          <w:szCs w:val="24"/>
        </w:rPr>
        <w:t xml:space="preserve"> </w:t>
      </w:r>
      <w:r w:rsidRPr="00DF2E77">
        <w:rPr>
          <w:rFonts w:ascii="Arial" w:hAnsi="Arial" w:cs="Arial"/>
          <w:sz w:val="24"/>
          <w:szCs w:val="24"/>
        </w:rPr>
        <w:t>(in respect of the IPP) was made in respect of determination of Auxiliary Energy Consumption % only for the period from 2010-11 to 2013-14.</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 xml:space="preserve">However, it is the </w:t>
      </w:r>
      <w:r w:rsidR="00686371">
        <w:rPr>
          <w:rFonts w:ascii="Arial" w:hAnsi="Arial" w:cs="Arial"/>
          <w:sz w:val="24"/>
          <w:szCs w:val="24"/>
        </w:rPr>
        <w:t xml:space="preserve">M/s. </w:t>
      </w:r>
      <w:r w:rsidRPr="00DF2E77">
        <w:rPr>
          <w:rFonts w:ascii="Arial" w:hAnsi="Arial" w:cs="Arial"/>
          <w:sz w:val="24"/>
          <w:szCs w:val="24"/>
        </w:rPr>
        <w:t xml:space="preserve">Vedanta-IPP which has dragged the observations made at Para 16 to calculation of Annual and Monthly Fixed </w:t>
      </w:r>
      <w:r w:rsidR="00686371">
        <w:rPr>
          <w:rFonts w:ascii="Arial" w:hAnsi="Arial" w:cs="Arial"/>
          <w:sz w:val="24"/>
          <w:szCs w:val="24"/>
        </w:rPr>
        <w:t>C</w:t>
      </w:r>
      <w:r w:rsidRPr="00DF2E77">
        <w:rPr>
          <w:rFonts w:ascii="Arial" w:hAnsi="Arial" w:cs="Arial"/>
          <w:sz w:val="24"/>
          <w:szCs w:val="24"/>
        </w:rPr>
        <w:t xml:space="preserve">harges per annum as per the formula given in the said </w:t>
      </w:r>
      <w:r w:rsidR="00686371" w:rsidRPr="00DF2E77">
        <w:rPr>
          <w:rFonts w:ascii="Arial" w:hAnsi="Arial" w:cs="Arial"/>
          <w:sz w:val="24"/>
          <w:szCs w:val="24"/>
        </w:rPr>
        <w:t>Tariff Order</w:t>
      </w:r>
      <w:r w:rsidRPr="00DF2E77">
        <w:rPr>
          <w:rFonts w:ascii="Arial" w:hAnsi="Arial" w:cs="Arial"/>
          <w:sz w:val="24"/>
          <w:szCs w:val="24"/>
        </w:rPr>
        <w:t xml:space="preserve">, to which GRIDCO has been contesting from the beginning. Further, the </w:t>
      </w:r>
      <w:r w:rsidR="00686371" w:rsidRPr="00DF2E77">
        <w:rPr>
          <w:rFonts w:ascii="Arial" w:hAnsi="Arial" w:cs="Arial"/>
          <w:sz w:val="24"/>
          <w:szCs w:val="24"/>
        </w:rPr>
        <w:t>O</w:t>
      </w:r>
      <w:r w:rsidRPr="00DF2E77">
        <w:rPr>
          <w:rFonts w:ascii="Arial" w:hAnsi="Arial" w:cs="Arial"/>
          <w:sz w:val="24"/>
          <w:szCs w:val="24"/>
        </w:rPr>
        <w:t xml:space="preserve">rders of </w:t>
      </w:r>
      <w:r w:rsidR="00686371">
        <w:rPr>
          <w:rFonts w:ascii="Arial" w:hAnsi="Arial" w:cs="Arial"/>
          <w:sz w:val="24"/>
          <w:szCs w:val="24"/>
        </w:rPr>
        <w:t xml:space="preserve">the Hon’ble </w:t>
      </w:r>
      <w:r w:rsidRPr="00DF2E77">
        <w:rPr>
          <w:rFonts w:ascii="Arial" w:hAnsi="Arial" w:cs="Arial"/>
          <w:sz w:val="24"/>
          <w:szCs w:val="24"/>
        </w:rPr>
        <w:t>APTEL as cited are</w:t>
      </w:r>
      <w:r w:rsidR="00686371">
        <w:rPr>
          <w:rFonts w:ascii="Arial" w:hAnsi="Arial" w:cs="Arial"/>
          <w:sz w:val="24"/>
          <w:szCs w:val="24"/>
        </w:rPr>
        <w:t xml:space="preserve"> only</w:t>
      </w:r>
      <w:r w:rsidRPr="00DF2E77">
        <w:rPr>
          <w:rFonts w:ascii="Arial" w:hAnsi="Arial" w:cs="Arial"/>
          <w:sz w:val="24"/>
          <w:szCs w:val="24"/>
        </w:rPr>
        <w:t xml:space="preserve"> </w:t>
      </w:r>
      <w:r w:rsidR="00686371" w:rsidRPr="00DF2E77">
        <w:rPr>
          <w:rFonts w:ascii="Arial" w:hAnsi="Arial" w:cs="Arial"/>
          <w:sz w:val="24"/>
          <w:szCs w:val="24"/>
        </w:rPr>
        <w:t xml:space="preserve">Interim Orders </w:t>
      </w:r>
      <w:r w:rsidRPr="00DF2E77">
        <w:rPr>
          <w:rFonts w:ascii="Arial" w:hAnsi="Arial" w:cs="Arial"/>
          <w:sz w:val="24"/>
          <w:szCs w:val="24"/>
        </w:rPr>
        <w:t>and thus</w:t>
      </w:r>
      <w:r w:rsidR="00686371">
        <w:rPr>
          <w:rFonts w:ascii="Arial" w:hAnsi="Arial" w:cs="Arial"/>
          <w:sz w:val="24"/>
          <w:szCs w:val="24"/>
        </w:rPr>
        <w:t>,</w:t>
      </w:r>
      <w:r w:rsidRPr="00DF2E77">
        <w:rPr>
          <w:rFonts w:ascii="Arial" w:hAnsi="Arial" w:cs="Arial"/>
          <w:sz w:val="24"/>
          <w:szCs w:val="24"/>
        </w:rPr>
        <w:t xml:space="preserve"> are not a conclusive one to draw any concrete view on the issue of transmission constraint in supply of power to GRIDCO.</w:t>
      </w:r>
    </w:p>
    <w:p w:rsidR="00DF2E77" w:rsidRPr="00DF2E77" w:rsidRDefault="00DF2E77" w:rsidP="00DF2E77">
      <w:pPr>
        <w:pStyle w:val="ListParagraph"/>
        <w:rPr>
          <w:rFonts w:ascii="Arial" w:hAnsi="Arial" w:cs="Arial"/>
          <w:sz w:val="24"/>
          <w:szCs w:val="24"/>
        </w:rPr>
      </w:pPr>
    </w:p>
    <w:p w:rsid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That the IPP  has been consistently  mis-interpreting the Clause 4.0 of the PPA dated 19-12-2012 regarding evacuation of power as the said provision is to be read in full spirit of the provisions at Para 1 (vi) of the  MOU dated 26-09-2006 which is reiterated below:</w:t>
      </w:r>
    </w:p>
    <w:p w:rsidR="00686371" w:rsidRPr="00686371" w:rsidRDefault="00686371" w:rsidP="00686371">
      <w:pPr>
        <w:pStyle w:val="ListParagraph"/>
        <w:rPr>
          <w:rFonts w:ascii="Arial" w:hAnsi="Arial" w:cs="Arial"/>
          <w:sz w:val="24"/>
          <w:szCs w:val="24"/>
        </w:rPr>
      </w:pPr>
    </w:p>
    <w:p w:rsidR="00DF2E77" w:rsidRPr="00DF2E77" w:rsidRDefault="00DF2E77" w:rsidP="00DF2E77">
      <w:pPr>
        <w:pStyle w:val="ListParagraph"/>
        <w:spacing w:line="360" w:lineRule="auto"/>
        <w:ind w:left="1080"/>
        <w:jc w:val="both"/>
        <w:rPr>
          <w:rFonts w:ascii="Arial" w:hAnsi="Arial" w:cs="Arial"/>
          <w:i/>
          <w:sz w:val="24"/>
          <w:szCs w:val="24"/>
        </w:rPr>
      </w:pPr>
      <w:r w:rsidRPr="00DF2E77">
        <w:rPr>
          <w:rFonts w:ascii="Arial" w:hAnsi="Arial" w:cs="Arial"/>
          <w:sz w:val="24"/>
          <w:szCs w:val="24"/>
        </w:rPr>
        <w:t>“</w:t>
      </w:r>
      <w:r w:rsidRPr="00DF2E77">
        <w:rPr>
          <w:rFonts w:ascii="Arial" w:hAnsi="Arial" w:cs="Arial"/>
          <w:i/>
          <w:sz w:val="24"/>
          <w:szCs w:val="24"/>
        </w:rPr>
        <w:t xml:space="preserve">SEL may set up its own transmission facility for evacuation of power to the point of off-take by the buyer(s) or may request the State Transmission Utility (STU) and Central Transmission Utility (CTU) or any other Transmission Utility or Licensee for evacuation of power from the Thermal Power Plant and may enter into agreements for such purpose. The Government and its concerned agency shall assist SEL in the matters of transmission facility for evacuation of power from the Thermal Power Plant. In case SEL evacuates power </w:t>
      </w:r>
      <w:r w:rsidRPr="00DF2E77">
        <w:rPr>
          <w:rFonts w:ascii="Arial" w:hAnsi="Arial" w:cs="Arial"/>
          <w:i/>
          <w:sz w:val="24"/>
          <w:szCs w:val="24"/>
        </w:rPr>
        <w:tab/>
        <w:t>through State Transmission Utility or Central Transmission Utility, transmission of the entire capital cost for strengthening such lines for evacuation of entire power of the Thermal Power Plant will be borne by SEL.”</w:t>
      </w:r>
    </w:p>
    <w:p w:rsidR="00DF2E77" w:rsidRPr="00DF2E77" w:rsidRDefault="00DF2E77" w:rsidP="00DF2E77">
      <w:pPr>
        <w:pStyle w:val="ListParagraph"/>
        <w:spacing w:line="360" w:lineRule="auto"/>
        <w:ind w:left="1080"/>
        <w:jc w:val="both"/>
        <w:rPr>
          <w:rFonts w:ascii="Arial" w:hAnsi="Arial" w:cs="Arial"/>
          <w:i/>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 xml:space="preserve">The MoU empowers the Developer to enter into </w:t>
      </w:r>
      <w:r w:rsidR="00686371">
        <w:rPr>
          <w:rFonts w:ascii="Arial" w:hAnsi="Arial" w:cs="Arial"/>
          <w:sz w:val="24"/>
          <w:szCs w:val="24"/>
        </w:rPr>
        <w:t>A</w:t>
      </w:r>
      <w:r w:rsidRPr="00DF2E77">
        <w:rPr>
          <w:rFonts w:ascii="Arial" w:hAnsi="Arial" w:cs="Arial"/>
          <w:sz w:val="24"/>
          <w:szCs w:val="24"/>
        </w:rPr>
        <w:t xml:space="preserve">greements with the Designated Entities. Due to such vesting, </w:t>
      </w:r>
      <w:r w:rsidR="00686371">
        <w:rPr>
          <w:rFonts w:ascii="Arial" w:hAnsi="Arial" w:cs="Arial"/>
          <w:sz w:val="24"/>
          <w:szCs w:val="24"/>
        </w:rPr>
        <w:t xml:space="preserve">M/s. Vedanta (erstwhile, </w:t>
      </w:r>
      <w:r w:rsidRPr="00DF2E77">
        <w:rPr>
          <w:rFonts w:ascii="Arial" w:hAnsi="Arial" w:cs="Arial"/>
          <w:sz w:val="24"/>
          <w:szCs w:val="24"/>
        </w:rPr>
        <w:t>SEL</w:t>
      </w:r>
      <w:r w:rsidR="00686371">
        <w:rPr>
          <w:rFonts w:ascii="Arial" w:hAnsi="Arial" w:cs="Arial"/>
          <w:sz w:val="24"/>
          <w:szCs w:val="24"/>
        </w:rPr>
        <w:t>)</w:t>
      </w:r>
      <w:r w:rsidRPr="00DF2E77">
        <w:rPr>
          <w:rFonts w:ascii="Arial" w:hAnsi="Arial" w:cs="Arial"/>
          <w:sz w:val="24"/>
          <w:szCs w:val="24"/>
        </w:rPr>
        <w:t xml:space="preserve"> ha</w:t>
      </w:r>
      <w:r w:rsidR="00686371">
        <w:rPr>
          <w:rFonts w:ascii="Arial" w:hAnsi="Arial" w:cs="Arial"/>
          <w:sz w:val="24"/>
          <w:szCs w:val="24"/>
        </w:rPr>
        <w:t>s</w:t>
      </w:r>
      <w:r w:rsidRPr="00DF2E77">
        <w:rPr>
          <w:rFonts w:ascii="Arial" w:hAnsi="Arial" w:cs="Arial"/>
          <w:sz w:val="24"/>
          <w:szCs w:val="24"/>
        </w:rPr>
        <w:t xml:space="preserve"> entered into PPA with GRIDCO. In other words, the PPAs are the derivatives of the MoU. Therefore, in case of any dispute in the PPA, the relevant clause of the MoU has to be adhered to.</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 xml:space="preserve">In accordance with the MoU with the State Govt., </w:t>
      </w:r>
      <w:r w:rsidR="005F4125">
        <w:rPr>
          <w:rFonts w:ascii="Arial" w:hAnsi="Arial" w:cs="Arial"/>
          <w:sz w:val="24"/>
          <w:szCs w:val="24"/>
        </w:rPr>
        <w:t xml:space="preserve">M/s. </w:t>
      </w:r>
      <w:r w:rsidRPr="00DF2E77">
        <w:rPr>
          <w:rFonts w:ascii="Arial" w:hAnsi="Arial" w:cs="Arial"/>
          <w:sz w:val="24"/>
          <w:szCs w:val="24"/>
        </w:rPr>
        <w:t>Vedanta Ltd. is committed to develop all the required assets for setting up the Thermal Power Plant of 2400 MW capacity in the State due to the reason that they are using the land, water and coal apart from the adverse impacts being imparted in terms of deforestation, emission, pollution, warming, irreversible damage to the adjoining environment including climatic changes etc.</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As per the Electricity Act, 2003 as well as the MoU, Vedanta Ltd. is required to set up the transmission facility for evacuation of entire power of the Thermal Power Plant at their cost. For the purpose of evacuati</w:t>
      </w:r>
      <w:r w:rsidR="005F4125">
        <w:rPr>
          <w:rFonts w:ascii="Arial" w:hAnsi="Arial" w:cs="Arial"/>
          <w:sz w:val="24"/>
          <w:szCs w:val="24"/>
        </w:rPr>
        <w:t>on of power generated from Unit</w:t>
      </w:r>
      <w:r w:rsidRPr="00DF2E77">
        <w:rPr>
          <w:rFonts w:ascii="Arial" w:hAnsi="Arial" w:cs="Arial"/>
          <w:sz w:val="24"/>
          <w:szCs w:val="24"/>
        </w:rPr>
        <w:t xml:space="preserve">–1, 3 &amp; 4, </w:t>
      </w:r>
      <w:r w:rsidR="005F4125">
        <w:rPr>
          <w:rFonts w:ascii="Arial" w:hAnsi="Arial" w:cs="Arial"/>
          <w:sz w:val="24"/>
          <w:szCs w:val="24"/>
        </w:rPr>
        <w:t xml:space="preserve">M/s. </w:t>
      </w:r>
      <w:r w:rsidRPr="00DF2E77">
        <w:rPr>
          <w:rFonts w:ascii="Arial" w:hAnsi="Arial" w:cs="Arial"/>
          <w:sz w:val="24"/>
          <w:szCs w:val="24"/>
        </w:rPr>
        <w:t>Vedanta Ltd. ha</w:t>
      </w:r>
      <w:r w:rsidR="005F4125">
        <w:rPr>
          <w:rFonts w:ascii="Arial" w:hAnsi="Arial" w:cs="Arial"/>
          <w:sz w:val="24"/>
          <w:szCs w:val="24"/>
        </w:rPr>
        <w:t>s</w:t>
      </w:r>
      <w:r w:rsidRPr="00DF2E77">
        <w:rPr>
          <w:rFonts w:ascii="Arial" w:hAnsi="Arial" w:cs="Arial"/>
          <w:sz w:val="24"/>
          <w:szCs w:val="24"/>
        </w:rPr>
        <w:t xml:space="preserve"> constructed the associated </w:t>
      </w:r>
      <w:r w:rsidR="005F4125" w:rsidRPr="00DF2E77">
        <w:rPr>
          <w:rFonts w:ascii="Arial" w:hAnsi="Arial" w:cs="Arial"/>
          <w:sz w:val="24"/>
          <w:szCs w:val="24"/>
        </w:rPr>
        <w:t xml:space="preserve">Transmission Lines </w:t>
      </w:r>
      <w:r w:rsidRPr="00DF2E77">
        <w:rPr>
          <w:rFonts w:ascii="Arial" w:hAnsi="Arial" w:cs="Arial"/>
          <w:sz w:val="24"/>
          <w:szCs w:val="24"/>
        </w:rPr>
        <w:t xml:space="preserve">at their cost by way of making LILO </w:t>
      </w:r>
      <w:r w:rsidR="005F4125">
        <w:rPr>
          <w:rFonts w:ascii="Arial" w:hAnsi="Arial" w:cs="Arial"/>
          <w:sz w:val="24"/>
          <w:szCs w:val="24"/>
        </w:rPr>
        <w:t>A</w:t>
      </w:r>
      <w:r w:rsidRPr="00DF2E77">
        <w:rPr>
          <w:rFonts w:ascii="Arial" w:hAnsi="Arial" w:cs="Arial"/>
          <w:sz w:val="24"/>
          <w:szCs w:val="24"/>
        </w:rPr>
        <w:t>rrangement of 400 kV Rourkela – Raigarh line of PGCIL.</w:t>
      </w:r>
      <w:r w:rsidRPr="00DF2E77">
        <w:rPr>
          <w:rFonts w:ascii="Arial" w:hAnsi="Arial" w:cs="Arial"/>
          <w:sz w:val="24"/>
          <w:szCs w:val="24"/>
        </w:rPr>
        <w:tab/>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Further, had it been the respons</w:t>
      </w:r>
      <w:r w:rsidR="005F4125">
        <w:rPr>
          <w:rFonts w:ascii="Arial" w:hAnsi="Arial" w:cs="Arial"/>
          <w:sz w:val="24"/>
          <w:szCs w:val="24"/>
        </w:rPr>
        <w:t xml:space="preserve">ibility of GRIDCO, then why M/s. </w:t>
      </w:r>
      <w:r w:rsidRPr="00DF2E77">
        <w:rPr>
          <w:rFonts w:ascii="Arial" w:hAnsi="Arial" w:cs="Arial"/>
          <w:sz w:val="24"/>
          <w:szCs w:val="24"/>
        </w:rPr>
        <w:t>Vedanta-IPP became interested to take the responsibility of restoring the 400kV Ib-Meramundali D/C line (total length</w:t>
      </w:r>
      <w:r w:rsidR="005F4125">
        <w:rPr>
          <w:rFonts w:ascii="Arial" w:hAnsi="Arial" w:cs="Arial"/>
          <w:sz w:val="24"/>
          <w:szCs w:val="24"/>
        </w:rPr>
        <w:t>:</w:t>
      </w:r>
      <w:r w:rsidRPr="00DF2E77">
        <w:rPr>
          <w:rFonts w:ascii="Arial" w:hAnsi="Arial" w:cs="Arial"/>
          <w:sz w:val="24"/>
          <w:szCs w:val="24"/>
        </w:rPr>
        <w:t xml:space="preserve"> 235</w:t>
      </w:r>
      <w:r w:rsidR="005F4125">
        <w:rPr>
          <w:rFonts w:ascii="Arial" w:hAnsi="Arial" w:cs="Arial"/>
          <w:sz w:val="24"/>
          <w:szCs w:val="24"/>
        </w:rPr>
        <w:t xml:space="preserve"> KMs</w:t>
      </w:r>
      <w:r w:rsidRPr="00DF2E77">
        <w:rPr>
          <w:rFonts w:ascii="Arial" w:hAnsi="Arial" w:cs="Arial"/>
          <w:sz w:val="24"/>
          <w:szCs w:val="24"/>
        </w:rPr>
        <w:t xml:space="preserve">) so as to have an associated dedicated (point to point) </w:t>
      </w:r>
      <w:r w:rsidR="005F4125" w:rsidRPr="00DF2E77">
        <w:rPr>
          <w:rFonts w:ascii="Arial" w:hAnsi="Arial" w:cs="Arial"/>
          <w:sz w:val="24"/>
          <w:szCs w:val="24"/>
        </w:rPr>
        <w:t>Transmission Line</w:t>
      </w:r>
      <w:r w:rsidRPr="00DF2E77">
        <w:rPr>
          <w:rFonts w:ascii="Arial" w:hAnsi="Arial" w:cs="Arial"/>
          <w:sz w:val="24"/>
          <w:szCs w:val="24"/>
        </w:rPr>
        <w:t xml:space="preserve">. Though inordinately delayed from </w:t>
      </w:r>
      <w:r w:rsidR="005F4125">
        <w:rPr>
          <w:rFonts w:ascii="Arial" w:hAnsi="Arial" w:cs="Arial"/>
          <w:sz w:val="24"/>
          <w:szCs w:val="24"/>
        </w:rPr>
        <w:t xml:space="preserve">the </w:t>
      </w:r>
      <w:r w:rsidRPr="00DF2E77">
        <w:rPr>
          <w:rFonts w:ascii="Arial" w:hAnsi="Arial" w:cs="Arial"/>
          <w:sz w:val="24"/>
          <w:szCs w:val="24"/>
        </w:rPr>
        <w:t xml:space="preserve">scheduled completion by July-2013, the restoration work has been completed and charged </w:t>
      </w:r>
      <w:proofErr w:type="spellStart"/>
      <w:r w:rsidRPr="00DF2E77">
        <w:rPr>
          <w:rFonts w:ascii="Arial" w:hAnsi="Arial" w:cs="Arial"/>
          <w:b/>
          <w:sz w:val="24"/>
          <w:szCs w:val="24"/>
          <w:u w:val="single"/>
        </w:rPr>
        <w:t>w.e.f</w:t>
      </w:r>
      <w:proofErr w:type="spellEnd"/>
      <w:r w:rsidRPr="00DF2E77">
        <w:rPr>
          <w:rFonts w:ascii="Arial" w:hAnsi="Arial" w:cs="Arial"/>
          <w:b/>
          <w:sz w:val="24"/>
          <w:szCs w:val="24"/>
          <w:u w:val="single"/>
        </w:rPr>
        <w:t xml:space="preserve">  06-01-2016 </w:t>
      </w:r>
      <w:r w:rsidRPr="00DF2E77">
        <w:rPr>
          <w:rFonts w:ascii="Arial" w:hAnsi="Arial" w:cs="Arial"/>
          <w:sz w:val="24"/>
          <w:szCs w:val="24"/>
        </w:rPr>
        <w:t>and power from Unit #2 is being evacuated through the said line.</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 xml:space="preserve">However, for evacuation of the State share of power from the dedicated </w:t>
      </w:r>
      <w:r w:rsidR="005F4125">
        <w:rPr>
          <w:rFonts w:ascii="Arial" w:hAnsi="Arial" w:cs="Arial"/>
          <w:sz w:val="24"/>
          <w:szCs w:val="24"/>
        </w:rPr>
        <w:t>Unit i.e., Unit-</w:t>
      </w:r>
      <w:r w:rsidRPr="00DF2E77">
        <w:rPr>
          <w:rFonts w:ascii="Arial" w:hAnsi="Arial" w:cs="Arial"/>
          <w:sz w:val="24"/>
          <w:szCs w:val="24"/>
        </w:rPr>
        <w:t xml:space="preserve">2, </w:t>
      </w:r>
      <w:r w:rsidR="005F4125">
        <w:rPr>
          <w:rFonts w:ascii="Arial" w:hAnsi="Arial" w:cs="Arial"/>
          <w:sz w:val="24"/>
          <w:szCs w:val="24"/>
        </w:rPr>
        <w:t xml:space="preserve">M/s. </w:t>
      </w:r>
      <w:r w:rsidRPr="00DF2E77">
        <w:rPr>
          <w:rFonts w:ascii="Arial" w:hAnsi="Arial" w:cs="Arial"/>
          <w:sz w:val="24"/>
          <w:szCs w:val="24"/>
        </w:rPr>
        <w:t xml:space="preserve">Vedanta Ltd. has not set up any dedicated transmission line upto the </w:t>
      </w:r>
      <w:r w:rsidR="005F4125" w:rsidRPr="00DF2E77">
        <w:rPr>
          <w:rFonts w:ascii="Arial" w:hAnsi="Arial" w:cs="Arial"/>
          <w:sz w:val="24"/>
          <w:szCs w:val="24"/>
        </w:rPr>
        <w:t xml:space="preserve">Interface Point </w:t>
      </w:r>
      <w:r w:rsidRPr="00DF2E77">
        <w:rPr>
          <w:rFonts w:ascii="Arial" w:hAnsi="Arial" w:cs="Arial"/>
          <w:sz w:val="24"/>
          <w:szCs w:val="24"/>
        </w:rPr>
        <w:t xml:space="preserve">of the STU. Rather, </w:t>
      </w:r>
      <w:r w:rsidR="005F4125">
        <w:rPr>
          <w:rFonts w:ascii="Arial" w:hAnsi="Arial" w:cs="Arial"/>
          <w:sz w:val="24"/>
          <w:szCs w:val="24"/>
        </w:rPr>
        <w:t xml:space="preserve">M/s. </w:t>
      </w:r>
      <w:r w:rsidRPr="00DF2E77">
        <w:rPr>
          <w:rFonts w:ascii="Arial" w:hAnsi="Arial" w:cs="Arial"/>
          <w:sz w:val="24"/>
          <w:szCs w:val="24"/>
        </w:rPr>
        <w:t>Vedanta Ltd. ha</w:t>
      </w:r>
      <w:r w:rsidR="005F4125">
        <w:rPr>
          <w:rFonts w:ascii="Arial" w:hAnsi="Arial" w:cs="Arial"/>
          <w:sz w:val="24"/>
          <w:szCs w:val="24"/>
        </w:rPr>
        <w:t>s</w:t>
      </w:r>
      <w:r w:rsidRPr="00DF2E77">
        <w:rPr>
          <w:rFonts w:ascii="Arial" w:hAnsi="Arial" w:cs="Arial"/>
          <w:sz w:val="24"/>
          <w:szCs w:val="24"/>
        </w:rPr>
        <w:t xml:space="preserve"> preferred to </w:t>
      </w:r>
      <w:r w:rsidR="005F4125" w:rsidRPr="00DF2E77">
        <w:rPr>
          <w:rFonts w:ascii="Arial" w:hAnsi="Arial" w:cs="Arial"/>
          <w:sz w:val="24"/>
          <w:szCs w:val="24"/>
        </w:rPr>
        <w:t>utilize</w:t>
      </w:r>
      <w:r w:rsidRPr="00DF2E77">
        <w:rPr>
          <w:rFonts w:ascii="Arial" w:hAnsi="Arial" w:cs="Arial"/>
          <w:sz w:val="24"/>
          <w:szCs w:val="24"/>
        </w:rPr>
        <w:t xml:space="preserve"> </w:t>
      </w:r>
      <w:r w:rsidR="005F4125">
        <w:rPr>
          <w:rFonts w:ascii="Arial" w:hAnsi="Arial" w:cs="Arial"/>
          <w:sz w:val="24"/>
          <w:szCs w:val="24"/>
        </w:rPr>
        <w:t>its</w:t>
      </w:r>
      <w:r w:rsidRPr="00DF2E77">
        <w:rPr>
          <w:rFonts w:ascii="Arial" w:hAnsi="Arial" w:cs="Arial"/>
          <w:sz w:val="24"/>
          <w:szCs w:val="24"/>
        </w:rPr>
        <w:t xml:space="preserve"> old and existing 220 KV Double Circuit line from the Sub Station of </w:t>
      </w:r>
      <w:r w:rsidRPr="00DF2E77">
        <w:rPr>
          <w:rFonts w:ascii="Arial" w:hAnsi="Arial" w:cs="Arial"/>
          <w:sz w:val="24"/>
          <w:szCs w:val="24"/>
        </w:rPr>
        <w:lastRenderedPageBreak/>
        <w:t xml:space="preserve">Smelter Plant of </w:t>
      </w:r>
      <w:r w:rsidR="005F4125">
        <w:rPr>
          <w:rFonts w:ascii="Arial" w:hAnsi="Arial" w:cs="Arial"/>
          <w:sz w:val="24"/>
          <w:szCs w:val="24"/>
        </w:rPr>
        <w:t xml:space="preserve">M/s. </w:t>
      </w:r>
      <w:r w:rsidRPr="00DF2E77">
        <w:rPr>
          <w:rFonts w:ascii="Arial" w:hAnsi="Arial" w:cs="Arial"/>
          <w:sz w:val="24"/>
          <w:szCs w:val="24"/>
        </w:rPr>
        <w:t xml:space="preserve">Vedanta Aluminum Ltd. (VAL) (9x135 MW CGPs) to Budhipadar Grid Sub-Station of OPTCL which was commissioned way back during March’ 2008 by </w:t>
      </w:r>
      <w:r w:rsidR="005F4125">
        <w:rPr>
          <w:rFonts w:ascii="Arial" w:hAnsi="Arial" w:cs="Arial"/>
          <w:sz w:val="24"/>
          <w:szCs w:val="24"/>
        </w:rPr>
        <w:t xml:space="preserve">M/s. </w:t>
      </w:r>
      <w:r w:rsidRPr="00DF2E77">
        <w:rPr>
          <w:rFonts w:ascii="Arial" w:hAnsi="Arial" w:cs="Arial"/>
          <w:sz w:val="24"/>
          <w:szCs w:val="24"/>
        </w:rPr>
        <w:t xml:space="preserve">Vedanta Ltd. (much earlier to </w:t>
      </w:r>
      <w:r w:rsidR="005F4125">
        <w:rPr>
          <w:rFonts w:ascii="Arial" w:hAnsi="Arial" w:cs="Arial"/>
          <w:sz w:val="24"/>
          <w:szCs w:val="24"/>
        </w:rPr>
        <w:t>the commissioning of Unit-</w:t>
      </w:r>
      <w:r w:rsidRPr="00DF2E77">
        <w:rPr>
          <w:rFonts w:ascii="Arial" w:hAnsi="Arial" w:cs="Arial"/>
          <w:sz w:val="24"/>
          <w:szCs w:val="24"/>
        </w:rPr>
        <w:t>2 of IPP i.e., August’ 2010) for evacuation of surplus power from 9x135 MW CGPs. As such, the said transmission line is being owned</w:t>
      </w:r>
      <w:r w:rsidR="005F4125">
        <w:rPr>
          <w:rFonts w:ascii="Arial" w:hAnsi="Arial" w:cs="Arial"/>
          <w:sz w:val="24"/>
          <w:szCs w:val="24"/>
        </w:rPr>
        <w:t xml:space="preserve"> </w:t>
      </w:r>
      <w:r w:rsidRPr="00DF2E77">
        <w:rPr>
          <w:rFonts w:ascii="Arial" w:hAnsi="Arial" w:cs="Arial"/>
          <w:sz w:val="24"/>
          <w:szCs w:val="24"/>
        </w:rPr>
        <w:t>/</w:t>
      </w:r>
      <w:r w:rsidR="005F4125">
        <w:rPr>
          <w:rFonts w:ascii="Arial" w:hAnsi="Arial" w:cs="Arial"/>
          <w:sz w:val="24"/>
          <w:szCs w:val="24"/>
        </w:rPr>
        <w:t xml:space="preserve"> </w:t>
      </w:r>
      <w:r w:rsidRPr="00DF2E77">
        <w:rPr>
          <w:rFonts w:ascii="Arial" w:hAnsi="Arial" w:cs="Arial"/>
          <w:sz w:val="24"/>
          <w:szCs w:val="24"/>
        </w:rPr>
        <w:t xml:space="preserve">maintained by </w:t>
      </w:r>
      <w:r w:rsidR="005F4125">
        <w:rPr>
          <w:rFonts w:ascii="Arial" w:hAnsi="Arial" w:cs="Arial"/>
          <w:sz w:val="24"/>
          <w:szCs w:val="24"/>
        </w:rPr>
        <w:t xml:space="preserve">M/s. </w:t>
      </w:r>
      <w:proofErr w:type="spellStart"/>
      <w:r w:rsidR="005F4125">
        <w:rPr>
          <w:rFonts w:ascii="Arial" w:hAnsi="Arial" w:cs="Arial"/>
          <w:sz w:val="24"/>
          <w:szCs w:val="24"/>
        </w:rPr>
        <w:t>Vedants</w:t>
      </w:r>
      <w:proofErr w:type="spellEnd"/>
      <w:r w:rsidR="005F4125">
        <w:rPr>
          <w:rFonts w:ascii="Arial" w:hAnsi="Arial" w:cs="Arial"/>
          <w:sz w:val="24"/>
          <w:szCs w:val="24"/>
        </w:rPr>
        <w:t xml:space="preserve"> Ltd (erstwhile, </w:t>
      </w:r>
      <w:r w:rsidRPr="00DF2E77">
        <w:rPr>
          <w:rFonts w:ascii="Arial" w:hAnsi="Arial" w:cs="Arial"/>
          <w:sz w:val="24"/>
          <w:szCs w:val="24"/>
        </w:rPr>
        <w:t>Sterlite</w:t>
      </w:r>
      <w:r w:rsidR="005F4125">
        <w:rPr>
          <w:rFonts w:ascii="Arial" w:hAnsi="Arial" w:cs="Arial"/>
          <w:sz w:val="24"/>
          <w:szCs w:val="24"/>
        </w:rPr>
        <w:t xml:space="preserve"> Energy Ltd.)</w:t>
      </w:r>
      <w:r w:rsidRPr="00DF2E77">
        <w:rPr>
          <w:rFonts w:ascii="Arial" w:hAnsi="Arial" w:cs="Arial"/>
          <w:sz w:val="24"/>
          <w:szCs w:val="24"/>
        </w:rPr>
        <w:t xml:space="preserve">. After installation of 2x315 MVA, 400/220 KV ICTs along with associated 220 KV transmission line by </w:t>
      </w:r>
      <w:r w:rsidR="005F4125">
        <w:rPr>
          <w:rFonts w:ascii="Arial" w:hAnsi="Arial" w:cs="Arial"/>
          <w:sz w:val="24"/>
          <w:szCs w:val="24"/>
        </w:rPr>
        <w:t xml:space="preserve">M/s. </w:t>
      </w:r>
      <w:r w:rsidRPr="00DF2E77">
        <w:rPr>
          <w:rFonts w:ascii="Arial" w:hAnsi="Arial" w:cs="Arial"/>
          <w:sz w:val="24"/>
          <w:szCs w:val="24"/>
        </w:rPr>
        <w:t xml:space="preserve">Vedanta Ltd. from the IPP to VAL  (the cost of which has already been incorporated in the ARR), they were allowed to evacuate power through the 220 KV double circuit VAL-Budhipadar line as an interim measure till dedicated transmission line is constructed by </w:t>
      </w:r>
      <w:r w:rsidR="005F4125">
        <w:rPr>
          <w:rFonts w:ascii="Arial" w:hAnsi="Arial" w:cs="Arial"/>
          <w:sz w:val="24"/>
          <w:szCs w:val="24"/>
        </w:rPr>
        <w:t xml:space="preserve">M/s. </w:t>
      </w:r>
      <w:r w:rsidRPr="00DF2E77">
        <w:rPr>
          <w:rFonts w:ascii="Arial" w:hAnsi="Arial" w:cs="Arial"/>
          <w:sz w:val="24"/>
          <w:szCs w:val="24"/>
        </w:rPr>
        <w:t>Vedanta Ltd.</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That at Para 10  of the tariff order dated 12-06-2013 passed by Hon’ble Commission, it is mentioned  that ,</w:t>
      </w:r>
    </w:p>
    <w:p w:rsidR="00DF2E77" w:rsidRPr="00DF2E77" w:rsidRDefault="00DF2E77" w:rsidP="00DF2E77">
      <w:pPr>
        <w:pStyle w:val="ListParagraph"/>
        <w:rPr>
          <w:rFonts w:ascii="Arial" w:hAnsi="Arial" w:cs="Arial"/>
          <w:sz w:val="24"/>
          <w:szCs w:val="24"/>
        </w:rPr>
      </w:pPr>
    </w:p>
    <w:p w:rsidR="00DF2E77" w:rsidRPr="00DF2E77" w:rsidRDefault="00DF2E77" w:rsidP="00DF2E77">
      <w:pPr>
        <w:pStyle w:val="ListParagraph"/>
        <w:spacing w:line="360" w:lineRule="auto"/>
        <w:ind w:left="1080"/>
        <w:jc w:val="both"/>
        <w:rPr>
          <w:rFonts w:ascii="Arial" w:hAnsi="Arial" w:cs="Arial"/>
          <w:i/>
          <w:sz w:val="24"/>
          <w:szCs w:val="24"/>
        </w:rPr>
      </w:pPr>
      <w:r w:rsidRPr="00DF2E77">
        <w:rPr>
          <w:rFonts w:ascii="Arial" w:hAnsi="Arial" w:cs="Arial"/>
          <w:i/>
          <w:sz w:val="24"/>
          <w:szCs w:val="24"/>
        </w:rPr>
        <w:t xml:space="preserve">“..........................SEL further submitted that they are reviving the abandoned 400kV Ib-Meramundali line of OPTCL on deposit work basis and hopeful that on completion of the same, which is expected by July, 2013 the unit connected to OPTCL Network will be able to run at full 600MW capacity and normative parameters of operations as per the regulations shall be achieved. On this issue the Commission is of the view that since the transmission planning programme of OPTCL for evacuation of power from the upcoming IPPs is under process, GRIDCO/OPTCL ma approach the Commission for suitable amendment of the clause in the consolidated PPA, if necessary after </w:t>
      </w:r>
      <w:proofErr w:type="spellStart"/>
      <w:r w:rsidRPr="00DF2E77">
        <w:rPr>
          <w:rFonts w:ascii="Arial" w:hAnsi="Arial" w:cs="Arial"/>
          <w:i/>
          <w:sz w:val="24"/>
          <w:szCs w:val="24"/>
        </w:rPr>
        <w:t>finalisation</w:t>
      </w:r>
      <w:proofErr w:type="spellEnd"/>
      <w:r w:rsidRPr="00DF2E77">
        <w:rPr>
          <w:rFonts w:ascii="Arial" w:hAnsi="Arial" w:cs="Arial"/>
          <w:i/>
          <w:sz w:val="24"/>
          <w:szCs w:val="24"/>
        </w:rPr>
        <w:t xml:space="preserve"> of the same. Till then present practice of evacuation of power from the power plant of M/s. SEL will continue, which is expected to improve after revival of the Ib-Meramundali line of OPTCL”</w:t>
      </w:r>
    </w:p>
    <w:p w:rsidR="00DF2E77" w:rsidRPr="00DF2E77" w:rsidRDefault="00DF2E77" w:rsidP="00DF2E77">
      <w:pPr>
        <w:pStyle w:val="ListParagraph"/>
        <w:spacing w:line="360" w:lineRule="auto"/>
        <w:ind w:left="1080"/>
        <w:jc w:val="both"/>
        <w:rPr>
          <w:rFonts w:ascii="Arial" w:hAnsi="Arial" w:cs="Arial"/>
          <w:sz w:val="24"/>
          <w:szCs w:val="24"/>
        </w:rPr>
      </w:pPr>
      <w:r w:rsidRPr="00DF2E77">
        <w:rPr>
          <w:rFonts w:ascii="Arial" w:hAnsi="Arial" w:cs="Arial"/>
          <w:sz w:val="24"/>
          <w:szCs w:val="24"/>
        </w:rPr>
        <w:t xml:space="preserve"> </w:t>
      </w: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t xml:space="preserve">Further, other IPPs in the State (like GKEL/JITPL) have also constructed dedicated transmission lines and so also </w:t>
      </w:r>
      <w:r w:rsidR="005F4125">
        <w:rPr>
          <w:rFonts w:ascii="Arial" w:hAnsi="Arial" w:cs="Arial"/>
          <w:sz w:val="24"/>
          <w:szCs w:val="24"/>
        </w:rPr>
        <w:t>M/s.</w:t>
      </w:r>
      <w:r w:rsidRPr="00DF2E77">
        <w:rPr>
          <w:rFonts w:ascii="Arial" w:hAnsi="Arial" w:cs="Arial"/>
          <w:sz w:val="24"/>
          <w:szCs w:val="24"/>
        </w:rPr>
        <w:t xml:space="preserve"> Vedanta-I</w:t>
      </w:r>
      <w:r w:rsidR="005F4125">
        <w:rPr>
          <w:rFonts w:ascii="Arial" w:hAnsi="Arial" w:cs="Arial"/>
          <w:sz w:val="24"/>
          <w:szCs w:val="24"/>
        </w:rPr>
        <w:t>PP (having connected its other U</w:t>
      </w:r>
      <w:r w:rsidRPr="00DF2E77">
        <w:rPr>
          <w:rFonts w:ascii="Arial" w:hAnsi="Arial" w:cs="Arial"/>
          <w:sz w:val="24"/>
          <w:szCs w:val="24"/>
        </w:rPr>
        <w:t>nits to CTU through dedicated transmission lines) in compliance to Section 10 of the Electricity Act,2003.</w:t>
      </w:r>
    </w:p>
    <w:p w:rsidR="00DF2E77" w:rsidRPr="00DF2E77" w:rsidRDefault="00DF2E77" w:rsidP="00DF2E77">
      <w:pPr>
        <w:pStyle w:val="ListParagraph"/>
        <w:spacing w:line="360" w:lineRule="auto"/>
        <w:ind w:left="1080"/>
        <w:jc w:val="both"/>
        <w:rPr>
          <w:rFonts w:ascii="Arial" w:hAnsi="Arial" w:cs="Arial"/>
          <w:sz w:val="24"/>
          <w:szCs w:val="24"/>
        </w:rPr>
      </w:pPr>
    </w:p>
    <w:p w:rsidR="00DF2E77" w:rsidRPr="00DF2E77" w:rsidRDefault="00DF2E77" w:rsidP="00DF2E77">
      <w:pPr>
        <w:pStyle w:val="ListParagraph"/>
        <w:numPr>
          <w:ilvl w:val="0"/>
          <w:numId w:val="12"/>
        </w:numPr>
        <w:spacing w:line="360" w:lineRule="auto"/>
        <w:jc w:val="both"/>
        <w:rPr>
          <w:rFonts w:ascii="Arial" w:hAnsi="Arial" w:cs="Arial"/>
          <w:sz w:val="24"/>
          <w:szCs w:val="24"/>
        </w:rPr>
      </w:pPr>
      <w:r w:rsidRPr="00DF2E77">
        <w:rPr>
          <w:rFonts w:ascii="Arial" w:hAnsi="Arial" w:cs="Arial"/>
          <w:sz w:val="24"/>
          <w:szCs w:val="24"/>
        </w:rPr>
        <w:lastRenderedPageBreak/>
        <w:t xml:space="preserve">Therefore, in view of the aforesaid facts, construction of an associated dedicated (point to point) transmission line (i.e. dedicated transmission line) for evacuation of State share of power is the sole responsibility of the </w:t>
      </w:r>
      <w:r w:rsidR="005F4125">
        <w:rPr>
          <w:rFonts w:ascii="Arial" w:hAnsi="Arial" w:cs="Arial"/>
          <w:sz w:val="24"/>
          <w:szCs w:val="24"/>
        </w:rPr>
        <w:t xml:space="preserve">M/s. </w:t>
      </w:r>
      <w:r w:rsidRPr="00DF2E77">
        <w:rPr>
          <w:rFonts w:ascii="Arial" w:hAnsi="Arial" w:cs="Arial"/>
          <w:sz w:val="24"/>
          <w:szCs w:val="24"/>
        </w:rPr>
        <w:t>Vedanta-IPP as per the statutory provisions laid down in the Electricity Act,</w:t>
      </w:r>
      <w:r w:rsidR="005F4125">
        <w:rPr>
          <w:rFonts w:ascii="Arial" w:hAnsi="Arial" w:cs="Arial"/>
          <w:sz w:val="24"/>
          <w:szCs w:val="24"/>
        </w:rPr>
        <w:t xml:space="preserve"> </w:t>
      </w:r>
      <w:r w:rsidRPr="00DF2E77">
        <w:rPr>
          <w:rFonts w:ascii="Arial" w:hAnsi="Arial" w:cs="Arial"/>
          <w:sz w:val="24"/>
          <w:szCs w:val="24"/>
        </w:rPr>
        <w:t xml:space="preserve">2003. Accordingly, though delayed, a </w:t>
      </w:r>
      <w:r w:rsidR="005F4125" w:rsidRPr="00DF2E77">
        <w:rPr>
          <w:rFonts w:ascii="Arial" w:hAnsi="Arial" w:cs="Arial"/>
          <w:sz w:val="24"/>
          <w:szCs w:val="24"/>
        </w:rPr>
        <w:t xml:space="preserve">Dedicated Transmission Line </w:t>
      </w:r>
      <w:r w:rsidRPr="00DF2E77">
        <w:rPr>
          <w:rFonts w:ascii="Arial" w:hAnsi="Arial" w:cs="Arial"/>
          <w:sz w:val="24"/>
          <w:szCs w:val="24"/>
        </w:rPr>
        <w:t>(235</w:t>
      </w:r>
      <w:r w:rsidR="005F4125">
        <w:rPr>
          <w:rFonts w:ascii="Arial" w:hAnsi="Arial" w:cs="Arial"/>
          <w:sz w:val="24"/>
          <w:szCs w:val="24"/>
        </w:rPr>
        <w:t xml:space="preserve"> KMs </w:t>
      </w:r>
      <w:r w:rsidRPr="00DF2E77">
        <w:rPr>
          <w:rFonts w:ascii="Arial" w:hAnsi="Arial" w:cs="Arial"/>
          <w:sz w:val="24"/>
          <w:szCs w:val="24"/>
        </w:rPr>
        <w:t>long 400</w:t>
      </w:r>
      <w:r w:rsidR="005F4125">
        <w:rPr>
          <w:rFonts w:ascii="Arial" w:hAnsi="Arial" w:cs="Arial"/>
          <w:sz w:val="24"/>
          <w:szCs w:val="24"/>
        </w:rPr>
        <w:t xml:space="preserve"> </w:t>
      </w:r>
      <w:r w:rsidRPr="00DF2E77">
        <w:rPr>
          <w:rFonts w:ascii="Arial" w:hAnsi="Arial" w:cs="Arial"/>
          <w:sz w:val="24"/>
          <w:szCs w:val="24"/>
        </w:rPr>
        <w:t xml:space="preserve">kV </w:t>
      </w:r>
      <w:r w:rsidR="005F4125" w:rsidRPr="00DF2E77">
        <w:rPr>
          <w:rFonts w:ascii="Arial" w:hAnsi="Arial" w:cs="Arial"/>
          <w:sz w:val="24"/>
          <w:szCs w:val="24"/>
        </w:rPr>
        <w:t xml:space="preserve">Double Circuit </w:t>
      </w:r>
      <w:r w:rsidRPr="00DF2E77">
        <w:rPr>
          <w:rFonts w:ascii="Arial" w:hAnsi="Arial" w:cs="Arial"/>
          <w:sz w:val="24"/>
          <w:szCs w:val="24"/>
        </w:rPr>
        <w:t>Ib-Meramundali line) is now in place for such evacuation.</w:t>
      </w:r>
    </w:p>
    <w:p w:rsidR="00DF2E77" w:rsidRPr="00600294" w:rsidRDefault="00DF2E77" w:rsidP="00E70B8B">
      <w:pPr>
        <w:pStyle w:val="BodyText"/>
        <w:spacing w:line="360" w:lineRule="auto"/>
        <w:rPr>
          <w:rFonts w:ascii="Arial" w:hAnsi="Arial" w:cs="Arial"/>
        </w:rPr>
      </w:pPr>
      <w:r w:rsidRPr="00600294">
        <w:rPr>
          <w:rFonts w:ascii="Arial" w:hAnsi="Arial" w:cs="Arial"/>
        </w:rPr>
        <w:t>Any other objections / allegations / suggestions raised by the objector, not specifically replied / dealt with herein above, may be treated as denied.</w:t>
      </w:r>
    </w:p>
    <w:p w:rsidR="00DF2E77" w:rsidRPr="00600294" w:rsidRDefault="00DF2E77" w:rsidP="00DF2E77">
      <w:pPr>
        <w:pStyle w:val="BodyText"/>
        <w:spacing w:line="240" w:lineRule="auto"/>
        <w:ind w:left="1080"/>
        <w:rPr>
          <w:rFonts w:ascii="Arial" w:hAnsi="Arial" w:cs="Arial"/>
          <w:b/>
          <w:bCs/>
          <w:u w:val="single"/>
        </w:rPr>
      </w:pPr>
    </w:p>
    <w:p w:rsidR="00DF2E77" w:rsidRPr="00600294" w:rsidRDefault="00DF2E77" w:rsidP="00DF2E77">
      <w:pPr>
        <w:pStyle w:val="BodyText"/>
        <w:spacing w:line="360" w:lineRule="auto"/>
        <w:ind w:left="1080"/>
        <w:jc w:val="center"/>
        <w:rPr>
          <w:rFonts w:ascii="Arial" w:hAnsi="Arial" w:cs="Arial"/>
          <w:b/>
          <w:bCs/>
        </w:rPr>
      </w:pPr>
      <w:r w:rsidRPr="00600294">
        <w:rPr>
          <w:rFonts w:ascii="Arial" w:hAnsi="Arial" w:cs="Arial"/>
          <w:b/>
          <w:bCs/>
        </w:rPr>
        <w:t>P R A Y E R</w:t>
      </w:r>
    </w:p>
    <w:p w:rsidR="00DF2E77" w:rsidRPr="00600294" w:rsidRDefault="00DF2E77" w:rsidP="00DF2E77">
      <w:pPr>
        <w:pStyle w:val="BodyText"/>
        <w:spacing w:line="240" w:lineRule="auto"/>
        <w:ind w:left="1080"/>
        <w:rPr>
          <w:rFonts w:ascii="Arial" w:hAnsi="Arial" w:cs="Arial"/>
        </w:rPr>
      </w:pPr>
    </w:p>
    <w:p w:rsidR="00DF2E77" w:rsidRPr="00600294" w:rsidRDefault="00DF2E77" w:rsidP="00DF2E77">
      <w:pPr>
        <w:pStyle w:val="BodyText"/>
        <w:spacing w:line="360" w:lineRule="auto"/>
        <w:rPr>
          <w:rFonts w:ascii="Arial" w:hAnsi="Arial" w:cs="Arial"/>
        </w:rPr>
      </w:pPr>
      <w:r w:rsidRPr="00600294">
        <w:rPr>
          <w:rFonts w:ascii="Arial" w:hAnsi="Arial" w:cs="Arial"/>
        </w:rPr>
        <w:t>In view of the facts and clarifications stated above, the objections made by the objector are not tenable and may not be considered.</w:t>
      </w:r>
    </w:p>
    <w:p w:rsidR="00DF2E77" w:rsidRPr="00DF2E77" w:rsidRDefault="00DF2E77" w:rsidP="00DF2E77">
      <w:pPr>
        <w:pStyle w:val="ListParagraph"/>
        <w:spacing w:after="0" w:line="240" w:lineRule="auto"/>
        <w:ind w:left="1080"/>
        <w:rPr>
          <w:rFonts w:ascii="Arial" w:hAnsi="Arial" w:cs="Arial"/>
          <w:sz w:val="24"/>
          <w:szCs w:val="24"/>
        </w:rPr>
      </w:pPr>
    </w:p>
    <w:p w:rsidR="00DF2E77" w:rsidRPr="00DF2E77" w:rsidRDefault="00DF2E77" w:rsidP="00DF2E77">
      <w:pPr>
        <w:pStyle w:val="ListParagraph"/>
        <w:spacing w:after="0" w:line="240" w:lineRule="auto"/>
        <w:ind w:left="5400" w:firstLine="360"/>
        <w:jc w:val="center"/>
        <w:rPr>
          <w:rFonts w:ascii="Arial" w:hAnsi="Arial" w:cs="Arial"/>
          <w:sz w:val="24"/>
          <w:szCs w:val="24"/>
        </w:rPr>
      </w:pPr>
      <w:r w:rsidRPr="00DF2E77">
        <w:rPr>
          <w:rFonts w:ascii="Arial" w:hAnsi="Arial" w:cs="Arial"/>
          <w:sz w:val="24"/>
          <w:szCs w:val="24"/>
        </w:rPr>
        <w:t>By the Applicant</w:t>
      </w:r>
    </w:p>
    <w:p w:rsidR="00DF2E77" w:rsidRPr="00DF2E77" w:rsidRDefault="00DF2E77" w:rsidP="00DF2E77">
      <w:pPr>
        <w:pStyle w:val="ListParagraph"/>
        <w:spacing w:after="0" w:line="240" w:lineRule="auto"/>
        <w:ind w:left="1080"/>
        <w:rPr>
          <w:rFonts w:ascii="Arial" w:hAnsi="Arial" w:cs="Arial"/>
          <w:sz w:val="24"/>
          <w:szCs w:val="24"/>
        </w:rPr>
      </w:pPr>
      <w:r w:rsidRPr="00DF2E77">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sidRPr="00DF2E77">
        <w:rPr>
          <w:rFonts w:ascii="Arial" w:hAnsi="Arial" w:cs="Arial"/>
          <w:sz w:val="24"/>
          <w:szCs w:val="24"/>
        </w:rPr>
        <w:t>Through</w:t>
      </w:r>
    </w:p>
    <w:p w:rsidR="00DF2E77" w:rsidRPr="00DF2E77" w:rsidRDefault="00DF2E77" w:rsidP="00DF2E77">
      <w:pPr>
        <w:spacing w:after="0" w:line="240" w:lineRule="auto"/>
        <w:rPr>
          <w:rFonts w:ascii="Arial" w:hAnsi="Arial" w:cs="Arial"/>
          <w:sz w:val="24"/>
          <w:szCs w:val="24"/>
        </w:rPr>
      </w:pPr>
      <w:r w:rsidRPr="00DF2E77">
        <w:rPr>
          <w:rFonts w:ascii="Arial" w:hAnsi="Arial" w:cs="Arial"/>
          <w:sz w:val="24"/>
          <w:szCs w:val="24"/>
        </w:rPr>
        <w:t>Bhubaneswar</w:t>
      </w:r>
    </w:p>
    <w:p w:rsidR="00DF2E77" w:rsidRPr="00DF2E77" w:rsidRDefault="00DF2E77" w:rsidP="00DF2E77">
      <w:pPr>
        <w:spacing w:line="240" w:lineRule="auto"/>
        <w:jc w:val="both"/>
        <w:rPr>
          <w:rFonts w:ascii="Arial" w:hAnsi="Arial" w:cs="Arial"/>
          <w:sz w:val="24"/>
          <w:szCs w:val="24"/>
        </w:rPr>
      </w:pPr>
      <w:r w:rsidRPr="00DF2E77">
        <w:rPr>
          <w:rFonts w:ascii="Arial" w:hAnsi="Arial" w:cs="Arial"/>
          <w:sz w:val="24"/>
          <w:szCs w:val="24"/>
        </w:rPr>
        <w:t xml:space="preserve">Dt. </w:t>
      </w:r>
      <w:r>
        <w:rPr>
          <w:rFonts w:ascii="Arial" w:hAnsi="Arial" w:cs="Arial"/>
          <w:sz w:val="24"/>
          <w:szCs w:val="24"/>
        </w:rPr>
        <w:t>___</w:t>
      </w:r>
      <w:r w:rsidRPr="00DF2E77">
        <w:rPr>
          <w:rFonts w:ascii="Arial" w:hAnsi="Arial" w:cs="Arial"/>
          <w:sz w:val="24"/>
          <w:szCs w:val="24"/>
        </w:rPr>
        <w:t>/0</w:t>
      </w:r>
      <w:r>
        <w:rPr>
          <w:rFonts w:ascii="Arial" w:hAnsi="Arial" w:cs="Arial"/>
          <w:sz w:val="24"/>
          <w:szCs w:val="24"/>
        </w:rPr>
        <w:t>1</w:t>
      </w:r>
      <w:r w:rsidRPr="00DF2E77">
        <w:rPr>
          <w:rFonts w:ascii="Arial" w:hAnsi="Arial" w:cs="Arial"/>
          <w:sz w:val="24"/>
          <w:szCs w:val="24"/>
        </w:rPr>
        <w:t>/201</w:t>
      </w:r>
      <w:r>
        <w:rPr>
          <w:rFonts w:ascii="Arial" w:hAnsi="Arial" w:cs="Arial"/>
          <w:sz w:val="24"/>
          <w:szCs w:val="24"/>
        </w:rPr>
        <w:t>6</w:t>
      </w:r>
      <w:r w:rsidRPr="00DF2E77">
        <w:rPr>
          <w:rFonts w:ascii="Arial" w:hAnsi="Arial" w:cs="Arial"/>
          <w:sz w:val="24"/>
          <w:szCs w:val="24"/>
        </w:rPr>
        <w:t>.</w:t>
      </w:r>
      <w:r w:rsidRPr="00DF2E77">
        <w:rPr>
          <w:rFonts w:ascii="Arial" w:hAnsi="Arial" w:cs="Arial"/>
          <w:sz w:val="24"/>
          <w:szCs w:val="24"/>
        </w:rPr>
        <w:tab/>
      </w:r>
    </w:p>
    <w:p w:rsidR="00DF2E77" w:rsidRPr="00DF2E77" w:rsidRDefault="00DF2E77" w:rsidP="00DF2E77">
      <w:pPr>
        <w:ind w:left="5760" w:firstLine="720"/>
        <w:jc w:val="both"/>
        <w:rPr>
          <w:rFonts w:ascii="Arial" w:hAnsi="Arial" w:cs="Arial"/>
          <w:b/>
          <w:bCs/>
          <w:sz w:val="24"/>
          <w:szCs w:val="24"/>
        </w:rPr>
      </w:pPr>
      <w:r>
        <w:rPr>
          <w:rFonts w:ascii="Arial" w:hAnsi="Arial" w:cs="Arial"/>
          <w:b/>
          <w:bCs/>
          <w:sz w:val="24"/>
          <w:szCs w:val="24"/>
        </w:rPr>
        <w:t xml:space="preserve">    </w:t>
      </w:r>
      <w:r w:rsidRPr="00DF2E77">
        <w:rPr>
          <w:rFonts w:ascii="Arial" w:hAnsi="Arial" w:cs="Arial"/>
          <w:b/>
          <w:bCs/>
          <w:sz w:val="24"/>
          <w:szCs w:val="24"/>
        </w:rPr>
        <w:t>Director (F&amp;CA)</w:t>
      </w:r>
    </w:p>
    <w:p w:rsidR="00DF2E77" w:rsidRDefault="00DF2E77" w:rsidP="00DF2E77">
      <w:pPr>
        <w:pStyle w:val="BodyText"/>
        <w:spacing w:line="240" w:lineRule="auto"/>
        <w:ind w:left="720"/>
        <w:rPr>
          <w:rFonts w:ascii="Arial" w:hAnsi="Arial" w:cs="Arial"/>
        </w:rPr>
      </w:pPr>
    </w:p>
    <w:p w:rsidR="00DF2E77" w:rsidRDefault="00DF2E77" w:rsidP="0084156B">
      <w:pPr>
        <w:pStyle w:val="BodyText"/>
        <w:spacing w:line="240" w:lineRule="auto"/>
        <w:rPr>
          <w:rFonts w:ascii="Arial" w:hAnsi="Arial" w:cs="Arial"/>
        </w:rPr>
      </w:pPr>
    </w:p>
    <w:p w:rsidR="00DF2E77" w:rsidRDefault="00DF2E77" w:rsidP="0084156B">
      <w:pPr>
        <w:pStyle w:val="BodyText"/>
        <w:spacing w:line="240" w:lineRule="auto"/>
        <w:rPr>
          <w:rFonts w:ascii="Arial" w:hAnsi="Arial" w:cs="Arial"/>
        </w:rPr>
      </w:pPr>
    </w:p>
    <w:p w:rsidR="00DF2E77" w:rsidRDefault="00DF2E77" w:rsidP="0084156B">
      <w:pPr>
        <w:pStyle w:val="BodyText"/>
        <w:spacing w:line="240" w:lineRule="auto"/>
        <w:rPr>
          <w:rFonts w:ascii="Arial" w:hAnsi="Arial" w:cs="Arial"/>
        </w:rPr>
      </w:pPr>
    </w:p>
    <w:p w:rsidR="00DF2E77" w:rsidRDefault="00DF2E77"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Default="007402C1" w:rsidP="0084156B">
      <w:pPr>
        <w:pStyle w:val="BodyText"/>
        <w:spacing w:line="240" w:lineRule="auto"/>
        <w:rPr>
          <w:rFonts w:ascii="Arial" w:hAnsi="Arial" w:cs="Arial"/>
          <w:color w:val="FF0000"/>
        </w:rPr>
      </w:pPr>
    </w:p>
    <w:p w:rsidR="007402C1" w:rsidRPr="00DF2E77" w:rsidRDefault="007402C1" w:rsidP="0084156B">
      <w:pPr>
        <w:pStyle w:val="BodyText"/>
        <w:spacing w:line="240" w:lineRule="auto"/>
        <w:rPr>
          <w:rFonts w:ascii="Arial" w:hAnsi="Arial" w:cs="Arial"/>
          <w:color w:val="FF0000"/>
        </w:rPr>
      </w:pPr>
    </w:p>
    <w:p w:rsidR="00DF2E77" w:rsidRPr="00DF2E77" w:rsidRDefault="00DF2E77" w:rsidP="0084156B">
      <w:pPr>
        <w:pStyle w:val="BodyText"/>
        <w:spacing w:line="240" w:lineRule="auto"/>
        <w:rPr>
          <w:rFonts w:ascii="Arial" w:hAnsi="Arial" w:cs="Arial"/>
          <w:color w:val="FF0000"/>
        </w:rPr>
      </w:pPr>
    </w:p>
    <w:sectPr w:rsidR="00DF2E77" w:rsidRPr="00DF2E77" w:rsidSect="00C07692">
      <w:footerReference w:type="default" r:id="rId8"/>
      <w:pgSz w:w="12240" w:h="15840"/>
      <w:pgMar w:top="990" w:right="126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049" w:rsidRDefault="00116049" w:rsidP="006955E1">
      <w:pPr>
        <w:spacing w:after="0" w:line="240" w:lineRule="auto"/>
      </w:pPr>
      <w:r>
        <w:separator/>
      </w:r>
    </w:p>
  </w:endnote>
  <w:endnote w:type="continuationSeparator" w:id="0">
    <w:p w:rsidR="00116049" w:rsidRDefault="00116049" w:rsidP="00695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1275"/>
      <w:docPartObj>
        <w:docPartGallery w:val="Page Numbers (Bottom of Page)"/>
        <w:docPartUnique/>
      </w:docPartObj>
    </w:sdtPr>
    <w:sdtEndPr/>
    <w:sdtContent>
      <w:p w:rsidR="006955E1" w:rsidRDefault="007402C1" w:rsidP="00B7413C">
        <w:pPr>
          <w:pStyle w:val="Footer"/>
        </w:pPr>
        <w:r w:rsidRPr="007402C1">
          <w:rPr>
            <w:sz w:val="10"/>
          </w:rPr>
          <w:t>F:\vvv\L&amp;R A-Econmst\F-218-ARR &amp; BSP Application FY 2016-17\GRIDCO's Rejoinder to Objectors-ARR-BSP-FY 2016-17-Case No.54-2015\9-Vedanta Ltd.-2016-17.docx</w:t>
        </w:r>
        <w:r w:rsidR="00B7413C">
          <w:rPr>
            <w:sz w:val="10"/>
          </w:rPr>
          <w:tab/>
        </w:r>
        <w:r w:rsidR="00415957">
          <w:fldChar w:fldCharType="begin"/>
        </w:r>
        <w:r w:rsidR="00415957">
          <w:instrText xml:space="preserve"> PAGE   \* MERGEFORMAT </w:instrText>
        </w:r>
        <w:r w:rsidR="00415957">
          <w:fldChar w:fldCharType="separate"/>
        </w:r>
        <w:r w:rsidR="00652345">
          <w:rPr>
            <w:noProof/>
          </w:rPr>
          <w:t>3</w:t>
        </w:r>
        <w:r w:rsidR="00415957">
          <w:rPr>
            <w:noProof/>
          </w:rPr>
          <w:fldChar w:fldCharType="end"/>
        </w:r>
      </w:p>
    </w:sdtContent>
  </w:sdt>
  <w:p w:rsidR="006955E1" w:rsidRDefault="006955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049" w:rsidRDefault="00116049" w:rsidP="006955E1">
      <w:pPr>
        <w:spacing w:after="0" w:line="240" w:lineRule="auto"/>
      </w:pPr>
      <w:r>
        <w:separator/>
      </w:r>
    </w:p>
  </w:footnote>
  <w:footnote w:type="continuationSeparator" w:id="0">
    <w:p w:rsidR="00116049" w:rsidRDefault="00116049" w:rsidP="006955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BFA2F08"/>
    <w:multiLevelType w:val="hybridMultilevel"/>
    <w:tmpl w:val="014E522E"/>
    <w:lvl w:ilvl="0" w:tplc="A63E344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158003D9"/>
    <w:multiLevelType w:val="hybridMultilevel"/>
    <w:tmpl w:val="C55835DE"/>
    <w:lvl w:ilvl="0" w:tplc="CC00B782">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AC487B"/>
    <w:multiLevelType w:val="hybridMultilevel"/>
    <w:tmpl w:val="0952F3DA"/>
    <w:lvl w:ilvl="0" w:tplc="B1BE7DA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2B2A04"/>
    <w:multiLevelType w:val="hybridMultilevel"/>
    <w:tmpl w:val="63E24A22"/>
    <w:lvl w:ilvl="0" w:tplc="6934699C">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4A171235"/>
    <w:multiLevelType w:val="hybridMultilevel"/>
    <w:tmpl w:val="9112F680"/>
    <w:lvl w:ilvl="0" w:tplc="7C2AD2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D31603A"/>
    <w:multiLevelType w:val="hybridMultilevel"/>
    <w:tmpl w:val="654A246E"/>
    <w:lvl w:ilvl="0" w:tplc="00F2C03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68950D3"/>
    <w:multiLevelType w:val="hybridMultilevel"/>
    <w:tmpl w:val="FE3AAA56"/>
    <w:lvl w:ilvl="0" w:tplc="2974C4F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80C6D25"/>
    <w:multiLevelType w:val="hybridMultilevel"/>
    <w:tmpl w:val="0384175A"/>
    <w:lvl w:ilvl="0" w:tplc="998ADA7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75576552"/>
    <w:multiLevelType w:val="hybridMultilevel"/>
    <w:tmpl w:val="86B084FE"/>
    <w:lvl w:ilvl="0" w:tplc="65F257B6">
      <w:start w:val="1"/>
      <w:numFmt w:val="lowerLetter"/>
      <w:lvlText w:val="(%1)"/>
      <w:lvlJc w:val="left"/>
      <w:pPr>
        <w:ind w:left="1080" w:hanging="36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75EC3E1E"/>
    <w:multiLevelType w:val="hybridMultilevel"/>
    <w:tmpl w:val="263C224A"/>
    <w:lvl w:ilvl="0" w:tplc="C8F84B12">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F02876"/>
    <w:multiLevelType w:val="hybridMultilevel"/>
    <w:tmpl w:val="C2FCF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0"/>
  </w:num>
  <w:num w:numId="6">
    <w:abstractNumId w:val="2"/>
  </w:num>
  <w:num w:numId="7">
    <w:abstractNumId w:val="4"/>
  </w:num>
  <w:num w:numId="8">
    <w:abstractNumId w:val="8"/>
  </w:num>
  <w:num w:numId="9">
    <w:abstractNumId w:val="1"/>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20432"/>
    <w:rsid w:val="000068FB"/>
    <w:rsid w:val="000129AD"/>
    <w:rsid w:val="00047445"/>
    <w:rsid w:val="00053AED"/>
    <w:rsid w:val="00063F82"/>
    <w:rsid w:val="00077A06"/>
    <w:rsid w:val="000B2273"/>
    <w:rsid w:val="000B5531"/>
    <w:rsid w:val="000C64D5"/>
    <w:rsid w:val="00114CF1"/>
    <w:rsid w:val="00116049"/>
    <w:rsid w:val="00152CB3"/>
    <w:rsid w:val="001635E1"/>
    <w:rsid w:val="00173D9F"/>
    <w:rsid w:val="001D036C"/>
    <w:rsid w:val="001E11A5"/>
    <w:rsid w:val="00224722"/>
    <w:rsid w:val="00242D91"/>
    <w:rsid w:val="00282836"/>
    <w:rsid w:val="002C3158"/>
    <w:rsid w:val="00322219"/>
    <w:rsid w:val="0035519A"/>
    <w:rsid w:val="00366989"/>
    <w:rsid w:val="0036775D"/>
    <w:rsid w:val="003A4BEF"/>
    <w:rsid w:val="003C5720"/>
    <w:rsid w:val="004101F9"/>
    <w:rsid w:val="00415957"/>
    <w:rsid w:val="004248C2"/>
    <w:rsid w:val="0043330A"/>
    <w:rsid w:val="004472BA"/>
    <w:rsid w:val="00476944"/>
    <w:rsid w:val="00485E98"/>
    <w:rsid w:val="004B2002"/>
    <w:rsid w:val="004D2097"/>
    <w:rsid w:val="004F06BF"/>
    <w:rsid w:val="00535C06"/>
    <w:rsid w:val="0055155F"/>
    <w:rsid w:val="00555F5D"/>
    <w:rsid w:val="005715ED"/>
    <w:rsid w:val="00591690"/>
    <w:rsid w:val="005B35FA"/>
    <w:rsid w:val="005B6528"/>
    <w:rsid w:val="005E25A9"/>
    <w:rsid w:val="005E44A4"/>
    <w:rsid w:val="005F4125"/>
    <w:rsid w:val="005F69F8"/>
    <w:rsid w:val="00600294"/>
    <w:rsid w:val="00652345"/>
    <w:rsid w:val="00676542"/>
    <w:rsid w:val="006857A4"/>
    <w:rsid w:val="00686371"/>
    <w:rsid w:val="00692D3A"/>
    <w:rsid w:val="006955E1"/>
    <w:rsid w:val="006A4568"/>
    <w:rsid w:val="006D0BBA"/>
    <w:rsid w:val="006F1E5B"/>
    <w:rsid w:val="006F401F"/>
    <w:rsid w:val="00733D77"/>
    <w:rsid w:val="007402C1"/>
    <w:rsid w:val="00764DE6"/>
    <w:rsid w:val="00770A57"/>
    <w:rsid w:val="00834AA0"/>
    <w:rsid w:val="00836E9E"/>
    <w:rsid w:val="0084156B"/>
    <w:rsid w:val="00841BE0"/>
    <w:rsid w:val="008603BC"/>
    <w:rsid w:val="008A4310"/>
    <w:rsid w:val="008A6A71"/>
    <w:rsid w:val="009334DB"/>
    <w:rsid w:val="0096342B"/>
    <w:rsid w:val="00965943"/>
    <w:rsid w:val="009721CA"/>
    <w:rsid w:val="00981812"/>
    <w:rsid w:val="009B4456"/>
    <w:rsid w:val="009C34E2"/>
    <w:rsid w:val="00A26733"/>
    <w:rsid w:val="00A5255A"/>
    <w:rsid w:val="00A61157"/>
    <w:rsid w:val="00A73423"/>
    <w:rsid w:val="00B1403A"/>
    <w:rsid w:val="00B265F0"/>
    <w:rsid w:val="00B277FF"/>
    <w:rsid w:val="00B300E1"/>
    <w:rsid w:val="00B478C3"/>
    <w:rsid w:val="00B50661"/>
    <w:rsid w:val="00B7413C"/>
    <w:rsid w:val="00B87758"/>
    <w:rsid w:val="00BC2E04"/>
    <w:rsid w:val="00BC5A80"/>
    <w:rsid w:val="00BD531B"/>
    <w:rsid w:val="00C07692"/>
    <w:rsid w:val="00C155B8"/>
    <w:rsid w:val="00C41A85"/>
    <w:rsid w:val="00C42C9E"/>
    <w:rsid w:val="00CE2FBA"/>
    <w:rsid w:val="00D13346"/>
    <w:rsid w:val="00D40CC1"/>
    <w:rsid w:val="00D8192B"/>
    <w:rsid w:val="00D83983"/>
    <w:rsid w:val="00D86463"/>
    <w:rsid w:val="00DA2FB2"/>
    <w:rsid w:val="00DC4A70"/>
    <w:rsid w:val="00DD7EEE"/>
    <w:rsid w:val="00DE23DB"/>
    <w:rsid w:val="00DF2E77"/>
    <w:rsid w:val="00E20432"/>
    <w:rsid w:val="00E62A04"/>
    <w:rsid w:val="00E678F7"/>
    <w:rsid w:val="00E70B8B"/>
    <w:rsid w:val="00E90B28"/>
    <w:rsid w:val="00EA1E9D"/>
    <w:rsid w:val="00F40770"/>
    <w:rsid w:val="00F61B5F"/>
    <w:rsid w:val="00F639C3"/>
    <w:rsid w:val="00F710CB"/>
    <w:rsid w:val="00FC64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3BC"/>
  </w:style>
  <w:style w:type="paragraph" w:styleId="Heading2">
    <w:name w:val="heading 2"/>
    <w:basedOn w:val="Normal"/>
    <w:next w:val="Normal"/>
    <w:link w:val="Heading2Char"/>
    <w:qFormat/>
    <w:rsid w:val="0084156B"/>
    <w:pPr>
      <w:keepNext/>
      <w:suppressAutoHyphens/>
      <w:spacing w:after="0" w:line="240" w:lineRule="auto"/>
      <w:ind w:left="2880" w:hanging="2880"/>
      <w:jc w:val="center"/>
      <w:outlineLvl w:val="1"/>
    </w:pPr>
    <w:rPr>
      <w:rFonts w:ascii="Tahoma" w:eastAsia="Times New Roman" w:hAnsi="Tahoma"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2E04"/>
    <w:pPr>
      <w:ind w:left="720"/>
      <w:contextualSpacing/>
    </w:pPr>
  </w:style>
  <w:style w:type="paragraph" w:styleId="Header">
    <w:name w:val="header"/>
    <w:basedOn w:val="Normal"/>
    <w:link w:val="HeaderChar"/>
    <w:uiPriority w:val="99"/>
    <w:unhideWhenUsed/>
    <w:rsid w:val="00695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5E1"/>
  </w:style>
  <w:style w:type="paragraph" w:styleId="Footer">
    <w:name w:val="footer"/>
    <w:basedOn w:val="Normal"/>
    <w:link w:val="FooterChar"/>
    <w:uiPriority w:val="99"/>
    <w:unhideWhenUsed/>
    <w:rsid w:val="006955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5E1"/>
  </w:style>
  <w:style w:type="character" w:customStyle="1" w:styleId="Heading2Char">
    <w:name w:val="Heading 2 Char"/>
    <w:basedOn w:val="DefaultParagraphFont"/>
    <w:link w:val="Heading2"/>
    <w:rsid w:val="0084156B"/>
    <w:rPr>
      <w:rFonts w:ascii="Tahoma" w:eastAsia="Times New Roman" w:hAnsi="Tahoma" w:cs="Times New Roman"/>
      <w:b/>
      <w:szCs w:val="20"/>
      <w:lang w:eastAsia="ar-SA"/>
    </w:rPr>
  </w:style>
  <w:style w:type="paragraph" w:styleId="BodyText">
    <w:name w:val="Body Text"/>
    <w:basedOn w:val="Normal"/>
    <w:link w:val="BodyTextChar"/>
    <w:semiHidden/>
    <w:rsid w:val="0084156B"/>
    <w:pPr>
      <w:suppressAutoHyphens/>
      <w:spacing w:after="0" w:line="48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semiHidden/>
    <w:rsid w:val="0084156B"/>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834A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A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Pages>
  <Words>2891</Words>
  <Characters>16481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mohanty</dc:creator>
  <cp:lastModifiedBy>banshi</cp:lastModifiedBy>
  <cp:revision>37</cp:revision>
  <cp:lastPrinted>2016-01-28T13:54:00Z</cp:lastPrinted>
  <dcterms:created xsi:type="dcterms:W3CDTF">2015-02-04T11:44:00Z</dcterms:created>
  <dcterms:modified xsi:type="dcterms:W3CDTF">2016-01-28T14:50:00Z</dcterms:modified>
</cp:coreProperties>
</file>